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60" w:lineRule="auto"/>
        <w:rPr>
          <w:rFonts w:asciiTheme="minorEastAsia" w:hAnsiTheme="minorEastAsia" w:eastAsiaTheme="minorEastAsia" w:cstheme="minorEastAsia"/>
          <w:sz w:val="44"/>
          <w:szCs w:val="44"/>
        </w:rPr>
      </w:pPr>
    </w:p>
    <w:p>
      <w:pPr>
        <w:pStyle w:val="14"/>
        <w:spacing w:line="360" w:lineRule="auto"/>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z w:val="52"/>
          <w:szCs w:val="52"/>
        </w:rPr>
        <w:t>质检楼403室装修改造</w:t>
      </w:r>
    </w:p>
    <w:p>
      <w:pPr>
        <w:rPr>
          <w:rFonts w:asciiTheme="minorEastAsia" w:hAnsiTheme="minorEastAsia" w:eastAsiaTheme="minorEastAsia" w:cstheme="minorEastAsia"/>
        </w:rPr>
      </w:pPr>
    </w:p>
    <w:p>
      <w:pPr>
        <w:snapToGrid w:val="0"/>
        <w:spacing w:line="360" w:lineRule="auto"/>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 xml:space="preserve">竞 </w:t>
      </w:r>
    </w:p>
    <w:p>
      <w:pPr>
        <w:snapToGrid w:val="0"/>
        <w:spacing w:line="360" w:lineRule="auto"/>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 xml:space="preserve">选 </w:t>
      </w:r>
    </w:p>
    <w:p>
      <w:pPr>
        <w:snapToGrid w:val="0"/>
        <w:spacing w:line="360" w:lineRule="auto"/>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 xml:space="preserve">文 </w:t>
      </w:r>
    </w:p>
    <w:p>
      <w:pPr>
        <w:snapToGrid w:val="0"/>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72"/>
          <w:szCs w:val="72"/>
        </w:rPr>
        <w:t xml:space="preserve">件 </w:t>
      </w:r>
    </w:p>
    <w:p>
      <w:pPr>
        <w:snapToGrid w:val="0"/>
        <w:spacing w:line="300" w:lineRule="auto"/>
        <w:rPr>
          <w:rFonts w:asciiTheme="minorEastAsia" w:hAnsiTheme="minorEastAsia" w:eastAsiaTheme="minorEastAsia" w:cstheme="minorEastAsia"/>
          <w:sz w:val="28"/>
          <w:szCs w:val="28"/>
        </w:rPr>
      </w:pPr>
    </w:p>
    <w:p>
      <w:pPr>
        <w:snapToGrid w:val="0"/>
        <w:spacing w:line="300" w:lineRule="auto"/>
        <w:rPr>
          <w:rFonts w:asciiTheme="minorEastAsia" w:hAnsiTheme="minorEastAsia" w:eastAsiaTheme="minorEastAsia" w:cstheme="minorEastAsia"/>
          <w:sz w:val="28"/>
          <w:szCs w:val="28"/>
        </w:rPr>
      </w:pPr>
    </w:p>
    <w:p>
      <w:pPr>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参选单位</w:t>
      </w:r>
      <w:r>
        <w:rPr>
          <w:rFonts w:hint="eastAsia" w:asciiTheme="minorEastAsia" w:hAnsiTheme="minorEastAsia" w:eastAsiaTheme="minorEastAsia" w:cstheme="minorEastAsia"/>
          <w:sz w:val="28"/>
          <w:szCs w:val="28"/>
        </w:rPr>
        <w:t>：广检集团质量检测研究院</w:t>
      </w:r>
    </w:p>
    <w:p>
      <w:pPr>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竞选联系人：许工</w:t>
      </w:r>
    </w:p>
    <w:p>
      <w:pPr>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电话：020-84658976</w:t>
      </w:r>
    </w:p>
    <w:p>
      <w:pPr>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邮箱：bgs@gjgqt.com</w:t>
      </w:r>
    </w:p>
    <w:p>
      <w:pPr>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 广州市番禺区石楼潮田工业区珠江路1-2号</w:t>
      </w:r>
    </w:p>
    <w:p>
      <w:pPr>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邮编：511447</w:t>
      </w:r>
    </w:p>
    <w:p>
      <w:pPr>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日期：二〇一九年</w:t>
      </w:r>
      <w:r>
        <w:rPr>
          <w:rFonts w:hint="eastAsia" w:asciiTheme="minorEastAsia" w:hAnsiTheme="minorEastAsia" w:eastAsiaTheme="minorEastAsia" w:cstheme="minorEastAsia"/>
          <w:sz w:val="28"/>
          <w:szCs w:val="28"/>
          <w:lang w:eastAsia="zh-CN"/>
        </w:rPr>
        <w:t>七</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eastAsia="zh-CN"/>
        </w:rPr>
        <w:t>九</w:t>
      </w:r>
      <w:r>
        <w:rPr>
          <w:rFonts w:hint="eastAsia" w:asciiTheme="minorEastAsia" w:hAnsiTheme="minorEastAsia" w:eastAsiaTheme="minorEastAsia" w:cstheme="minorEastAsia"/>
          <w:sz w:val="28"/>
          <w:szCs w:val="28"/>
        </w:rPr>
        <w:t xml:space="preserve">日                                             </w:t>
      </w:r>
    </w:p>
    <w:p>
      <w:pPr>
        <w:pStyle w:val="14"/>
        <w:rPr>
          <w:rFonts w:asciiTheme="minorEastAsia" w:hAnsiTheme="minorEastAsia" w:eastAsiaTheme="minorEastAsia" w:cstheme="minorEastAsia"/>
          <w:b w:val="0"/>
          <w:sz w:val="36"/>
          <w:szCs w:val="36"/>
        </w:rPr>
      </w:pPr>
    </w:p>
    <w:p>
      <w:pPr>
        <w:spacing w:line="360" w:lineRule="auto"/>
        <w:ind w:firstLine="560" w:firstLineChars="200"/>
        <w:rPr>
          <w:rFonts w:asciiTheme="minorEastAsia" w:hAnsiTheme="minorEastAsia" w:eastAsiaTheme="minorEastAsia" w:cstheme="minorEastAsia"/>
          <w:sz w:val="28"/>
          <w:szCs w:val="28"/>
        </w:rPr>
      </w:pPr>
    </w:p>
    <w:p>
      <w:pPr>
        <w:numPr>
          <w:ilvl w:val="0"/>
          <w:numId w:val="1"/>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0" w:name="_Toc358970837"/>
      <w:r>
        <w:rPr>
          <w:rFonts w:hint="eastAsia" w:asciiTheme="minorEastAsia" w:hAnsiTheme="minorEastAsia" w:eastAsiaTheme="minorEastAsia" w:cstheme="minorEastAsia"/>
          <w:b/>
          <w:bCs/>
          <w:sz w:val="28"/>
          <w:szCs w:val="28"/>
        </w:rPr>
        <w:t xml:space="preserve"> </w:t>
      </w:r>
      <w:bookmarkEnd w:id="0"/>
      <w:r>
        <w:rPr>
          <w:rFonts w:hint="eastAsia" w:asciiTheme="minorEastAsia" w:hAnsiTheme="minorEastAsia" w:eastAsiaTheme="minorEastAsia" w:cstheme="minorEastAsia"/>
          <w:b/>
          <w:bCs/>
          <w:sz w:val="28"/>
          <w:szCs w:val="28"/>
        </w:rPr>
        <w:t>竞选邀请书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竞选项目编号：</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竞选项目名称：质检楼403室装修改造</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竞选项目内容：</w:t>
      </w:r>
    </w:p>
    <w:tbl>
      <w:tblPr>
        <w:tblStyle w:val="20"/>
        <w:tblW w:w="8482" w:type="dxa"/>
        <w:jc w:val="center"/>
        <w:tblInd w:w="-22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45"/>
        <w:gridCol w:w="643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7" w:hRule="atLeast"/>
          <w:tblHeader/>
          <w:jc w:val="center"/>
        </w:trPr>
        <w:tc>
          <w:tcPr>
            <w:tcW w:w="706" w:type="dxa"/>
            <w:tcBorders>
              <w:top w:val="double" w:color="auto" w:sz="4" w:space="0"/>
              <w:left w:val="doub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项目</w:t>
            </w:r>
          </w:p>
        </w:tc>
        <w:tc>
          <w:tcPr>
            <w:tcW w:w="1345" w:type="dxa"/>
            <w:tcBorders>
              <w:top w:val="doub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内容</w:t>
            </w:r>
          </w:p>
        </w:tc>
        <w:tc>
          <w:tcPr>
            <w:tcW w:w="6431" w:type="dxa"/>
            <w:tcBorders>
              <w:top w:val="double" w:color="auto" w:sz="4" w:space="0"/>
              <w:left w:val="single" w:color="auto" w:sz="4" w:space="0"/>
              <w:bottom w:val="single" w:color="auto" w:sz="4" w:space="0"/>
              <w:right w:val="double" w:color="auto" w:sz="4" w:space="0"/>
            </w:tcBorders>
            <w:vAlign w:val="center"/>
          </w:tcPr>
          <w:p>
            <w:pPr>
              <w:pStyle w:val="10"/>
              <w:ind w:left="0" w:leftChars="0"/>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定义</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lang w:eastAsia="zh-CN"/>
              </w:rPr>
              <w:t>参选单位</w:t>
            </w:r>
            <w:r>
              <w:rPr>
                <w:rFonts w:hint="eastAsia" w:asciiTheme="minorEastAsia" w:hAnsiTheme="minorEastAsia" w:eastAsiaTheme="minorEastAsia" w:cstheme="minorEastAsia"/>
                <w:b w:val="0"/>
                <w:bCs w:val="0"/>
                <w:color w:val="auto"/>
                <w:szCs w:val="21"/>
                <w:highlight w:val="none"/>
              </w:rPr>
              <w:t>：广检集团质量检测研究院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工程名称</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u w:val="single"/>
              </w:rPr>
            </w:pPr>
            <w:r>
              <w:rPr>
                <w:rFonts w:hint="eastAsia" w:asciiTheme="minorEastAsia" w:hAnsiTheme="minorEastAsia" w:eastAsiaTheme="minorEastAsia" w:cstheme="minorEastAsia"/>
                <w:b w:val="0"/>
                <w:bCs w:val="0"/>
                <w:color w:val="auto"/>
                <w:szCs w:val="21"/>
                <w:highlight w:val="none"/>
                <w:u w:val="single"/>
              </w:rPr>
              <w:t>质检楼403室装修改造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建设地点</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u w:val="single"/>
              </w:rPr>
            </w:pPr>
            <w:r>
              <w:rPr>
                <w:rFonts w:hint="eastAsia" w:asciiTheme="minorEastAsia" w:hAnsiTheme="minorEastAsia" w:eastAsiaTheme="minorEastAsia" w:cstheme="minorEastAsia"/>
                <w:b w:val="0"/>
                <w:bCs w:val="0"/>
                <w:color w:val="auto"/>
                <w:szCs w:val="21"/>
                <w:highlight w:val="none"/>
                <w:u w:val="single"/>
              </w:rPr>
              <w:t>广州市番禺区石楼潮田工业区珠江路1-2号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建设规模</w:t>
            </w:r>
          </w:p>
        </w:tc>
        <w:tc>
          <w:tcPr>
            <w:tcW w:w="6431" w:type="dxa"/>
            <w:tcBorders>
              <w:top w:val="single" w:color="auto" w:sz="4" w:space="0"/>
              <w:left w:val="single" w:color="auto" w:sz="4" w:space="0"/>
              <w:bottom w:val="single" w:color="auto" w:sz="4" w:space="0"/>
              <w:right w:val="double" w:color="auto" w:sz="4" w:space="0"/>
            </w:tcBorders>
            <w:vAlign w:val="center"/>
          </w:tcPr>
          <w:p>
            <w:pPr>
              <w:spacing w:line="384" w:lineRule="auto"/>
              <w:rPr>
                <w:rFonts w:asciiTheme="minorEastAsia" w:hAnsiTheme="minorEastAsia" w:eastAsiaTheme="minorEastAsia" w:cstheme="minorEastAsia"/>
                <w:b w:val="0"/>
                <w:bCs w:val="0"/>
                <w:color w:val="auto"/>
                <w:szCs w:val="21"/>
                <w:highlight w:val="none"/>
                <w:u w:val="single"/>
              </w:rPr>
            </w:pPr>
            <w:r>
              <w:rPr>
                <w:rFonts w:hint="eastAsia" w:asciiTheme="minorEastAsia" w:hAnsiTheme="minorEastAsia" w:eastAsiaTheme="minorEastAsia" w:cstheme="minorEastAsia"/>
                <w:b w:val="0"/>
                <w:bCs w:val="0"/>
                <w:color w:val="auto"/>
                <w:szCs w:val="21"/>
                <w:highlight w:val="none"/>
                <w:u w:val="single"/>
              </w:rPr>
              <w:t>质检楼403室内装修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5</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 xml:space="preserve">承包方式                                                                                          </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质量标准</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7</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Cs w:val="21"/>
                <w:highlight w:val="none"/>
              </w:rPr>
              <w:t>竞选</w:t>
            </w:r>
            <w:r>
              <w:rPr>
                <w:rFonts w:hint="eastAsia" w:asciiTheme="minorEastAsia" w:hAnsiTheme="minorEastAsia" w:eastAsiaTheme="minorEastAsia" w:cstheme="minorEastAsia"/>
                <w:b w:val="0"/>
                <w:bCs w:val="0"/>
                <w:color w:val="auto"/>
                <w:highlight w:val="none"/>
              </w:rPr>
              <w:t>范围</w:t>
            </w:r>
          </w:p>
        </w:tc>
        <w:tc>
          <w:tcPr>
            <w:tcW w:w="6431"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Theme="minorEastAsia" w:hAnsiTheme="minorEastAsia" w:eastAsiaTheme="minorEastAsia" w:cstheme="minorEastAsia"/>
                <w:b w:val="0"/>
                <w:bCs w:val="0"/>
                <w:color w:val="auto"/>
                <w:szCs w:val="21"/>
                <w:highlight w:val="none"/>
                <w:u w:val="single"/>
              </w:rPr>
            </w:pPr>
            <w:r>
              <w:rPr>
                <w:rFonts w:hint="eastAsia" w:asciiTheme="minorEastAsia" w:hAnsiTheme="minorEastAsia" w:eastAsiaTheme="minorEastAsia" w:cstheme="minorEastAsia"/>
                <w:b w:val="0"/>
                <w:bCs w:val="0"/>
                <w:color w:val="auto"/>
                <w:szCs w:val="21"/>
                <w:highlight w:val="none"/>
                <w:u w:val="single"/>
              </w:rPr>
              <w:t>质检楼403室装修改造，具体以工程量清单和图纸为准。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8</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工期要求</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u w:val="single"/>
              </w:rPr>
              <w:t xml:space="preserve"> </w:t>
            </w:r>
            <w:r>
              <w:rPr>
                <w:rFonts w:hint="eastAsia" w:asciiTheme="minorEastAsia" w:hAnsiTheme="minorEastAsia" w:eastAsiaTheme="minorEastAsia" w:cstheme="minorEastAsia"/>
                <w:b/>
                <w:bCs/>
                <w:color w:val="000000" w:themeColor="text1"/>
                <w:szCs w:val="21"/>
                <w:highlight w:val="none"/>
                <w:u w:val="single"/>
                <w14:textFill>
                  <w14:solidFill>
                    <w14:schemeClr w14:val="tx1"/>
                  </w14:solidFill>
                </w14:textFill>
              </w:rPr>
              <w:t xml:space="preserve">2019  </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b/>
                <w:bCs/>
                <w:color w:val="000000" w:themeColor="text1"/>
                <w:szCs w:val="21"/>
                <w:highlight w:val="none"/>
                <w:u w:val="single"/>
                <w14:textFill>
                  <w14:solidFill>
                    <w14:schemeClr w14:val="tx1"/>
                  </w14:solidFill>
                </w14:textFill>
              </w:rPr>
              <w:t>7</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b/>
                <w:bCs/>
                <w:color w:val="000000" w:themeColor="text1"/>
                <w:szCs w:val="21"/>
                <w:highlight w:val="none"/>
                <w:u w:val="single"/>
                <w:lang w:val="en-US" w:eastAsia="zh-CN"/>
                <w14:textFill>
                  <w14:solidFill>
                    <w14:schemeClr w14:val="tx1"/>
                  </w14:solidFill>
                </w14:textFill>
              </w:rPr>
              <w:t>22</w:t>
            </w:r>
            <w:r>
              <w:rPr>
                <w:rFonts w:hint="eastAsia" w:asciiTheme="minorEastAsia" w:hAnsiTheme="minorEastAsia" w:eastAsiaTheme="minorEastAsia" w:cstheme="minorEastAsia"/>
                <w:b/>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日计划开工，施工总期：</w:t>
            </w:r>
            <w:r>
              <w:rPr>
                <w:rFonts w:hint="eastAsia" w:asciiTheme="minorEastAsia" w:hAnsiTheme="minorEastAsia" w:eastAsiaTheme="minorEastAsia" w:cstheme="minorEastAsia"/>
                <w:b/>
                <w:bCs/>
                <w:color w:val="000000" w:themeColor="text1"/>
                <w:szCs w:val="21"/>
                <w:highlight w:val="none"/>
                <w:u w:val="single"/>
                <w14:textFill>
                  <w14:solidFill>
                    <w14:schemeClr w14:val="tx1"/>
                  </w14:solidFill>
                </w14:textFill>
              </w:rPr>
              <w:t xml:space="preserve"> 20</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日历天</w:t>
            </w: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val="0"/>
                <w:bCs w:val="0"/>
                <w:color w:val="auto"/>
                <w:szCs w:val="21"/>
                <w:highlight w:val="none"/>
              </w:rPr>
              <w:t xml:space="preserve">                        </w:t>
            </w:r>
            <w:r>
              <w:rPr>
                <w:rFonts w:hint="eastAsia" w:asciiTheme="minorEastAsia" w:hAnsiTheme="minorEastAsia" w:eastAsiaTheme="minorEastAsia" w:cstheme="minorEastAsia"/>
                <w:b w:val="0"/>
                <w:bCs w:val="0"/>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9</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踏勘现场</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lang w:eastAsia="zh-CN"/>
              </w:rPr>
              <w:t>参选人</w:t>
            </w:r>
            <w:r>
              <w:rPr>
                <w:rFonts w:hint="eastAsia" w:asciiTheme="minorEastAsia" w:hAnsiTheme="minorEastAsia" w:eastAsiaTheme="minorEastAsia" w:cstheme="minorEastAsia"/>
                <w:b w:val="0"/>
                <w:bCs w:val="0"/>
                <w:color w:val="auto"/>
                <w:szCs w:val="21"/>
                <w:highlight w:val="none"/>
              </w:rPr>
              <w:t>自行勘察现场，勘察现场所发生的费用由</w:t>
            </w:r>
            <w:r>
              <w:rPr>
                <w:rFonts w:hint="eastAsia" w:asciiTheme="minorEastAsia" w:hAnsiTheme="minorEastAsia" w:eastAsiaTheme="minorEastAsia" w:cstheme="minorEastAsia"/>
                <w:b w:val="0"/>
                <w:bCs w:val="0"/>
                <w:color w:val="auto"/>
                <w:szCs w:val="21"/>
                <w:highlight w:val="none"/>
                <w:lang w:eastAsia="zh-CN"/>
              </w:rPr>
              <w:t>参选人</w:t>
            </w:r>
            <w:r>
              <w:rPr>
                <w:rFonts w:hint="eastAsia" w:asciiTheme="minorEastAsia" w:hAnsiTheme="minorEastAsia" w:eastAsiaTheme="minorEastAsia" w:cstheme="minorEastAsia"/>
                <w:b w:val="0"/>
                <w:bCs w:val="0"/>
                <w:color w:val="auto"/>
                <w:szCs w:val="21"/>
                <w:highlight w:val="none"/>
              </w:rPr>
              <w:t>自行承担。</w:t>
            </w:r>
            <w:r>
              <w:rPr>
                <w:rFonts w:hint="eastAsia" w:asciiTheme="minorEastAsia" w:hAnsiTheme="minorEastAsia" w:eastAsiaTheme="minorEastAsia" w:cstheme="minorEastAsia"/>
                <w:b w:val="0"/>
                <w:bCs w:val="0"/>
                <w:color w:val="auto"/>
                <w:szCs w:val="21"/>
                <w:highlight w:val="none"/>
                <w:lang w:eastAsia="zh-CN"/>
              </w:rPr>
              <w:t>参选人</w:t>
            </w:r>
            <w:r>
              <w:rPr>
                <w:rFonts w:hint="eastAsia" w:asciiTheme="minorEastAsia" w:hAnsiTheme="minorEastAsia" w:eastAsiaTheme="minorEastAsia" w:cstheme="minorEastAsia"/>
                <w:b w:val="0"/>
                <w:bCs w:val="0"/>
                <w:color w:val="auto"/>
                <w:szCs w:val="21"/>
                <w:highlight w:val="none"/>
              </w:rPr>
              <w:t>向</w:t>
            </w:r>
            <w:r>
              <w:rPr>
                <w:rFonts w:hint="eastAsia" w:asciiTheme="minorEastAsia" w:hAnsiTheme="minorEastAsia" w:eastAsiaTheme="minorEastAsia" w:cstheme="minorEastAsia"/>
                <w:b w:val="0"/>
                <w:bCs w:val="0"/>
                <w:color w:val="auto"/>
                <w:szCs w:val="21"/>
                <w:highlight w:val="none"/>
                <w:lang w:eastAsia="zh-CN"/>
              </w:rPr>
              <w:t>参选人</w:t>
            </w:r>
            <w:r>
              <w:rPr>
                <w:rFonts w:hint="eastAsia" w:asciiTheme="minorEastAsia" w:hAnsiTheme="minorEastAsia" w:eastAsiaTheme="minorEastAsia" w:cstheme="minorEastAsia"/>
                <w:b w:val="0"/>
                <w:bCs w:val="0"/>
                <w:color w:val="auto"/>
                <w:szCs w:val="21"/>
                <w:highlight w:val="none"/>
              </w:rPr>
              <w:t>提供有关现场的资料和数据，</w:t>
            </w:r>
            <w:r>
              <w:rPr>
                <w:rFonts w:hint="eastAsia" w:asciiTheme="minorEastAsia" w:hAnsiTheme="minorEastAsia" w:eastAsiaTheme="minorEastAsia" w:cstheme="minorEastAsia"/>
                <w:b w:val="0"/>
                <w:bCs w:val="0"/>
                <w:color w:val="auto"/>
                <w:szCs w:val="21"/>
                <w:highlight w:val="none"/>
                <w:lang w:eastAsia="zh-CN"/>
              </w:rPr>
              <w:t>参选人</w:t>
            </w:r>
            <w:r>
              <w:rPr>
                <w:rFonts w:hint="eastAsia" w:asciiTheme="minorEastAsia" w:hAnsiTheme="minorEastAsia" w:eastAsiaTheme="minorEastAsia" w:cstheme="minorEastAsia"/>
                <w:b w:val="0"/>
                <w:bCs w:val="0"/>
                <w:color w:val="auto"/>
                <w:szCs w:val="21"/>
                <w:highlight w:val="none"/>
              </w:rPr>
              <w:t>由此而作出的推论、理解和结论</w:t>
            </w:r>
            <w:r>
              <w:rPr>
                <w:rFonts w:hint="eastAsia" w:asciiTheme="minorEastAsia" w:hAnsiTheme="minorEastAsia" w:eastAsiaTheme="minorEastAsia" w:cstheme="minorEastAsia"/>
                <w:b w:val="0"/>
                <w:bCs w:val="0"/>
                <w:color w:val="auto"/>
                <w:szCs w:val="21"/>
                <w:highlight w:val="none"/>
                <w:lang w:eastAsia="zh-CN"/>
              </w:rPr>
              <w:t>参选人</w:t>
            </w:r>
            <w:r>
              <w:rPr>
                <w:rFonts w:hint="eastAsia" w:asciiTheme="minorEastAsia" w:hAnsiTheme="minorEastAsia" w:eastAsiaTheme="minorEastAsia" w:cstheme="minorEastAsia"/>
                <w:b w:val="0"/>
                <w:bCs w:val="0"/>
                <w:color w:val="auto"/>
                <w:szCs w:val="21"/>
                <w:highlight w:val="none"/>
              </w:rPr>
              <w:t>概不负责。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10</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竞选</w:t>
            </w:r>
            <w:r>
              <w:rPr>
                <w:rFonts w:hint="eastAsia" w:asciiTheme="minorEastAsia" w:hAnsiTheme="minorEastAsia" w:eastAsiaTheme="minorEastAsia" w:cstheme="minorEastAsia"/>
                <w:b w:val="0"/>
                <w:bCs w:val="0"/>
                <w:color w:val="auto"/>
                <w:highlight w:val="none"/>
              </w:rPr>
              <w:t>文件的组成</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lang w:eastAsia="zh-CN"/>
              </w:rPr>
              <w:t>竞选</w:t>
            </w:r>
            <w:r>
              <w:rPr>
                <w:rFonts w:hint="eastAsia" w:asciiTheme="minorEastAsia" w:hAnsiTheme="minorEastAsia" w:eastAsiaTheme="minorEastAsia" w:cstheme="minorEastAsia"/>
                <w:b w:val="0"/>
                <w:bCs w:val="0"/>
                <w:color w:val="auto"/>
                <w:szCs w:val="21"/>
                <w:highlight w:val="none"/>
              </w:rPr>
              <w:t>文件由资格审查文件、《</w:t>
            </w:r>
            <w:r>
              <w:rPr>
                <w:rFonts w:hint="eastAsia" w:asciiTheme="minorEastAsia" w:hAnsiTheme="minorEastAsia" w:eastAsiaTheme="minorEastAsia" w:cstheme="minorEastAsia"/>
                <w:b w:val="0"/>
                <w:bCs w:val="0"/>
                <w:color w:val="auto"/>
                <w:szCs w:val="21"/>
                <w:highlight w:val="none"/>
                <w:lang w:eastAsia="zh-CN"/>
              </w:rPr>
              <w:t>竞选</w:t>
            </w:r>
            <w:r>
              <w:rPr>
                <w:rFonts w:hint="eastAsia" w:asciiTheme="minorEastAsia" w:hAnsiTheme="minorEastAsia" w:eastAsiaTheme="minorEastAsia" w:cstheme="minorEastAsia"/>
                <w:b w:val="0"/>
                <w:bCs w:val="0"/>
                <w:color w:val="auto"/>
                <w:szCs w:val="21"/>
                <w:highlight w:val="none"/>
              </w:rPr>
              <w:t>函》、《响应竞选文件所附施工组织设计要点的承诺书》、余泥渣土运输与排放方案、</w:t>
            </w:r>
            <w:r>
              <w:rPr>
                <w:rFonts w:hint="eastAsia" w:asciiTheme="minorEastAsia" w:hAnsiTheme="minorEastAsia" w:eastAsiaTheme="minorEastAsia" w:cstheme="minorEastAsia"/>
                <w:b w:val="0"/>
                <w:bCs w:val="0"/>
                <w:color w:val="auto"/>
                <w:szCs w:val="21"/>
                <w:highlight w:val="none"/>
                <w:lang w:eastAsia="zh-CN"/>
              </w:rPr>
              <w:t>竞选</w:t>
            </w:r>
            <w:r>
              <w:rPr>
                <w:rFonts w:hint="eastAsia" w:asciiTheme="minorEastAsia" w:hAnsiTheme="minorEastAsia" w:eastAsiaTheme="minorEastAsia" w:cstheme="minorEastAsia"/>
                <w:b w:val="0"/>
                <w:bCs w:val="0"/>
                <w:color w:val="auto"/>
                <w:szCs w:val="21"/>
                <w:highlight w:val="none"/>
              </w:rPr>
              <w:t>报价文件等组成。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11</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领取竞选文件及图纸</w:t>
            </w:r>
          </w:p>
        </w:tc>
        <w:tc>
          <w:tcPr>
            <w:tcW w:w="6431" w:type="dxa"/>
            <w:tcBorders>
              <w:top w:val="single" w:color="auto" w:sz="4" w:space="0"/>
              <w:left w:val="single" w:color="auto" w:sz="4" w:space="0"/>
              <w:bottom w:val="single" w:color="auto" w:sz="4" w:space="0"/>
              <w:right w:val="double" w:color="auto" w:sz="4" w:space="0"/>
            </w:tcBorders>
            <w:vAlign w:val="center"/>
          </w:tcPr>
          <w:p>
            <w:pPr>
              <w:numPr>
                <w:ilvl w:val="0"/>
                <w:numId w:val="3"/>
              </w:num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获取竞选文件的时间：自公告之日起至</w:t>
            </w:r>
            <w:r>
              <w:rPr>
                <w:rFonts w:hint="eastAsia" w:asciiTheme="minorEastAsia" w:hAnsiTheme="minorEastAsia" w:eastAsiaTheme="minorEastAsia" w:cstheme="minorEastAsia"/>
                <w:b/>
                <w:bCs/>
                <w:color w:val="auto"/>
                <w:szCs w:val="21"/>
                <w:highlight w:val="none"/>
              </w:rPr>
              <w:t>2019年</w:t>
            </w:r>
            <w:r>
              <w:rPr>
                <w:rFonts w:hint="eastAsia" w:asciiTheme="minorEastAsia" w:hAnsiTheme="minorEastAsia" w:eastAsiaTheme="minorEastAsia" w:cstheme="minorEastAsia"/>
                <w:b/>
                <w:bCs/>
                <w:color w:val="auto"/>
                <w:szCs w:val="21"/>
                <w:highlight w:val="none"/>
                <w:lang w:val="en-US" w:eastAsia="zh-CN"/>
              </w:rPr>
              <w:t>7</w:t>
            </w:r>
            <w:r>
              <w:rPr>
                <w:rFonts w:hint="eastAsia" w:asciiTheme="minorEastAsia" w:hAnsiTheme="minorEastAsia" w:eastAsiaTheme="minorEastAsia" w:cstheme="minorEastAsia"/>
                <w:b/>
                <w:bCs/>
                <w:color w:val="auto"/>
                <w:szCs w:val="21"/>
                <w:highlight w:val="none"/>
              </w:rPr>
              <w:t>月</w:t>
            </w:r>
            <w:r>
              <w:rPr>
                <w:rFonts w:hint="eastAsia" w:asciiTheme="minorEastAsia" w:hAnsiTheme="minorEastAsia" w:eastAsiaTheme="minorEastAsia" w:cstheme="minorEastAsia"/>
                <w:b/>
                <w:bCs/>
                <w:color w:val="auto"/>
                <w:szCs w:val="21"/>
                <w:highlight w:val="none"/>
                <w:lang w:val="en-US" w:eastAsia="zh-CN"/>
              </w:rPr>
              <w:t>12</w:t>
            </w:r>
            <w:r>
              <w:rPr>
                <w:rFonts w:hint="eastAsia" w:asciiTheme="minorEastAsia" w:hAnsiTheme="minorEastAsia" w:eastAsiaTheme="minorEastAsia" w:cstheme="minorEastAsia"/>
                <w:b/>
                <w:bCs/>
                <w:color w:val="auto"/>
                <w:szCs w:val="21"/>
                <w:highlight w:val="none"/>
              </w:rPr>
              <w:t>日</w:t>
            </w:r>
            <w:r>
              <w:rPr>
                <w:rFonts w:hint="eastAsia" w:asciiTheme="minorEastAsia" w:hAnsiTheme="minorEastAsia" w:eastAsiaTheme="minorEastAsia" w:cstheme="minorEastAsia"/>
                <w:b w:val="0"/>
                <w:bCs w:val="0"/>
                <w:color w:val="auto"/>
                <w:szCs w:val="21"/>
                <w:highlight w:val="none"/>
              </w:rPr>
              <w:t xml:space="preserve"> 17:00时止（北京时间）。</w:t>
            </w:r>
          </w:p>
          <w:p>
            <w:pPr>
              <w:numPr>
                <w:ilvl w:val="0"/>
                <w:numId w:val="3"/>
              </w:num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获取竞选文件的所需文件和方式：</w:t>
            </w:r>
          </w:p>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1）有效的营业执照副本（三证合一）或事业单位法人证书复印件；</w:t>
            </w:r>
          </w:p>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2）获取竞选文件经办人：a、如是法定代表人（负责人），需提供法定代表人（负责人）证明书及法定代表人（负责人）身份证复印件；b、如是</w:t>
            </w:r>
            <w:r>
              <w:rPr>
                <w:rFonts w:hint="eastAsia" w:asciiTheme="minorEastAsia" w:hAnsiTheme="minorEastAsia" w:eastAsiaTheme="minorEastAsia" w:cstheme="minorEastAsia"/>
                <w:b w:val="0"/>
                <w:bCs w:val="0"/>
                <w:color w:val="auto"/>
                <w:szCs w:val="21"/>
                <w:highlight w:val="none"/>
                <w:lang w:eastAsia="zh-CN"/>
              </w:rPr>
              <w:t>参选人</w:t>
            </w:r>
            <w:r>
              <w:rPr>
                <w:rFonts w:hint="eastAsia" w:asciiTheme="minorEastAsia" w:hAnsiTheme="minorEastAsia" w:eastAsiaTheme="minorEastAsia" w:cstheme="minorEastAsia"/>
                <w:b w:val="0"/>
                <w:bCs w:val="0"/>
                <w:color w:val="auto"/>
                <w:szCs w:val="21"/>
                <w:highlight w:val="none"/>
              </w:rPr>
              <w:t>授权代表，需提供法定代表人（负责人）授权委托书及授权代表身份证复印件。（并请提供：</w:t>
            </w:r>
            <w:r>
              <w:rPr>
                <w:rFonts w:hint="eastAsia" w:asciiTheme="minorEastAsia" w:hAnsiTheme="minorEastAsia" w:eastAsiaTheme="minorEastAsia" w:cstheme="minorEastAsia"/>
                <w:b w:val="0"/>
                <w:bCs w:val="0"/>
                <w:color w:val="auto"/>
                <w:szCs w:val="21"/>
                <w:highlight w:val="none"/>
                <w:lang w:eastAsia="zh-CN"/>
              </w:rPr>
              <w:t>参选人</w:t>
            </w:r>
            <w:r>
              <w:rPr>
                <w:rFonts w:hint="eastAsia" w:asciiTheme="minorEastAsia" w:hAnsiTheme="minorEastAsia" w:eastAsiaTheme="minorEastAsia" w:cstheme="minorEastAsia"/>
                <w:b w:val="0"/>
                <w:bCs w:val="0"/>
                <w:color w:val="auto"/>
                <w:szCs w:val="21"/>
                <w:highlight w:val="none"/>
                <w:u w:val="single"/>
              </w:rPr>
              <w:t>固定电话、传真、手机和邮箱</w:t>
            </w:r>
            <w:r>
              <w:rPr>
                <w:rFonts w:hint="eastAsia" w:asciiTheme="minorEastAsia" w:hAnsiTheme="minorEastAsia" w:eastAsiaTheme="minorEastAsia" w:cstheme="minorEastAsia"/>
                <w:b w:val="0"/>
                <w:bCs w:val="0"/>
                <w:color w:val="auto"/>
                <w:szCs w:val="21"/>
                <w:highlight w:val="none"/>
              </w:rPr>
              <w:t>）。</w:t>
            </w:r>
          </w:p>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3）以上文件需加盖公章。</w:t>
            </w:r>
          </w:p>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将上述文件扫描件发送到联系人邮箱</w:t>
            </w:r>
            <w:r>
              <w:rPr>
                <w:rFonts w:hint="eastAsia" w:asciiTheme="minorEastAsia" w:hAnsiTheme="minorEastAsia" w:eastAsiaTheme="minorEastAsia" w:cstheme="minorEastAsia"/>
                <w:b w:val="0"/>
                <w:bCs w:val="0"/>
                <w:color w:val="auto"/>
                <w:szCs w:val="21"/>
                <w:highlight w:val="none"/>
                <w:u w:val="single"/>
                <w:lang w:eastAsia="zh-CN"/>
              </w:rPr>
              <w:t>bgs@gjgqt.com</w:t>
            </w:r>
            <w:r>
              <w:rPr>
                <w:rFonts w:hint="eastAsia" w:asciiTheme="minorEastAsia" w:hAnsiTheme="minorEastAsia" w:eastAsiaTheme="minorEastAsia" w:cstheme="minorEastAsia"/>
                <w:b w:val="0"/>
                <w:bCs w:val="0"/>
                <w:color w:val="auto"/>
                <w:szCs w:val="21"/>
                <w:highlight w:val="none"/>
              </w:rPr>
              <w:t>，经审定符合</w:t>
            </w:r>
            <w:r>
              <w:rPr>
                <w:rFonts w:hint="eastAsia" w:asciiTheme="minorEastAsia" w:hAnsiTheme="minorEastAsia" w:eastAsiaTheme="minorEastAsia" w:cstheme="minorEastAsia"/>
                <w:b w:val="0"/>
                <w:bCs w:val="0"/>
                <w:color w:val="auto"/>
                <w:szCs w:val="21"/>
                <w:highlight w:val="none"/>
                <w:lang w:eastAsia="zh-CN"/>
              </w:rPr>
              <w:t>参选人</w:t>
            </w:r>
            <w:r>
              <w:rPr>
                <w:rFonts w:hint="eastAsia" w:asciiTheme="minorEastAsia" w:hAnsiTheme="minorEastAsia" w:eastAsiaTheme="minorEastAsia" w:cstheme="minorEastAsia"/>
                <w:b w:val="0"/>
                <w:bCs w:val="0"/>
                <w:color w:val="auto"/>
                <w:szCs w:val="21"/>
                <w:highlight w:val="none"/>
              </w:rPr>
              <w:t>要求后发予竞选文件。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12</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递交</w:t>
            </w:r>
            <w:r>
              <w:rPr>
                <w:rFonts w:hint="eastAsia" w:asciiTheme="minorEastAsia" w:hAnsiTheme="minorEastAsia" w:eastAsiaTheme="minorEastAsia" w:cstheme="minorEastAsia"/>
                <w:b w:val="0"/>
                <w:bCs w:val="0"/>
                <w:color w:val="auto"/>
                <w:highlight w:val="none"/>
                <w:lang w:eastAsia="zh-CN"/>
              </w:rPr>
              <w:t>竞选</w:t>
            </w:r>
            <w:r>
              <w:rPr>
                <w:rFonts w:hint="eastAsia" w:asciiTheme="minorEastAsia" w:hAnsiTheme="minorEastAsia" w:eastAsiaTheme="minorEastAsia" w:cstheme="minorEastAsia"/>
                <w:b w:val="0"/>
                <w:bCs w:val="0"/>
                <w:color w:val="auto"/>
                <w:highlight w:val="none"/>
              </w:rPr>
              <w:t>文件的时间和地点</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1.递交方式：现场递交</w:t>
            </w:r>
            <w:r>
              <w:rPr>
                <w:rFonts w:hint="eastAsia" w:asciiTheme="minorEastAsia" w:hAnsiTheme="minorEastAsia" w:eastAsiaTheme="minorEastAsia" w:cstheme="minorEastAsia"/>
                <w:b w:val="0"/>
                <w:bCs w:val="0"/>
                <w:color w:val="auto"/>
                <w:szCs w:val="21"/>
                <w:highlight w:val="none"/>
                <w:lang w:eastAsia="zh-CN"/>
              </w:rPr>
              <w:t>竞选</w:t>
            </w:r>
            <w:r>
              <w:rPr>
                <w:rFonts w:hint="eastAsia" w:asciiTheme="minorEastAsia" w:hAnsiTheme="minorEastAsia" w:eastAsiaTheme="minorEastAsia" w:cstheme="minorEastAsia"/>
                <w:b w:val="0"/>
                <w:bCs w:val="0"/>
                <w:color w:val="auto"/>
                <w:szCs w:val="21"/>
                <w:highlight w:val="none"/>
              </w:rPr>
              <w:t>文件</w:t>
            </w:r>
          </w:p>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2.递交</w:t>
            </w:r>
            <w:r>
              <w:rPr>
                <w:rFonts w:hint="eastAsia" w:asciiTheme="minorEastAsia" w:hAnsiTheme="minorEastAsia" w:eastAsiaTheme="minorEastAsia" w:cstheme="minorEastAsia"/>
                <w:b w:val="0"/>
                <w:bCs w:val="0"/>
                <w:color w:val="auto"/>
                <w:szCs w:val="21"/>
                <w:highlight w:val="none"/>
                <w:lang w:eastAsia="zh-CN"/>
              </w:rPr>
              <w:t>竞选</w:t>
            </w:r>
            <w:r>
              <w:rPr>
                <w:rFonts w:hint="eastAsia" w:asciiTheme="minorEastAsia" w:hAnsiTheme="minorEastAsia" w:eastAsiaTheme="minorEastAsia" w:cstheme="minorEastAsia"/>
                <w:b w:val="0"/>
                <w:bCs w:val="0"/>
                <w:color w:val="auto"/>
                <w:szCs w:val="21"/>
                <w:highlight w:val="none"/>
              </w:rPr>
              <w:t>文件的起始时间：</w:t>
            </w:r>
          </w:p>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截止时间</w:t>
            </w:r>
            <w:r>
              <w:rPr>
                <w:rFonts w:hint="eastAsia" w:asciiTheme="minorEastAsia" w:hAnsiTheme="minorEastAsia" w:eastAsiaTheme="minorEastAsia" w:cstheme="minorEastAsia"/>
                <w:b/>
                <w:bCs/>
                <w:color w:val="auto"/>
                <w:szCs w:val="21"/>
                <w:highlight w:val="none"/>
                <w:u w:val="single"/>
              </w:rPr>
              <w:t xml:space="preserve">  2019 </w:t>
            </w:r>
            <w:r>
              <w:rPr>
                <w:rFonts w:hint="eastAsia" w:asciiTheme="minorEastAsia" w:hAnsiTheme="minorEastAsia" w:eastAsiaTheme="minorEastAsia" w:cstheme="minorEastAsia"/>
                <w:b/>
                <w:bCs/>
                <w:color w:val="auto"/>
                <w:szCs w:val="21"/>
                <w:highlight w:val="none"/>
              </w:rPr>
              <w:t>年</w:t>
            </w:r>
            <w:r>
              <w:rPr>
                <w:rFonts w:hint="eastAsia" w:asciiTheme="minorEastAsia" w:hAnsiTheme="minorEastAsia" w:eastAsiaTheme="minorEastAsia" w:cstheme="minorEastAsia"/>
                <w:b/>
                <w:bCs/>
                <w:color w:val="auto"/>
                <w:szCs w:val="21"/>
                <w:highlight w:val="none"/>
                <w:u w:val="single"/>
              </w:rPr>
              <w:t xml:space="preserve"> 7</w:t>
            </w:r>
            <w:r>
              <w:rPr>
                <w:rFonts w:hint="eastAsia" w:asciiTheme="minorEastAsia" w:hAnsiTheme="minorEastAsia" w:eastAsiaTheme="minorEastAsia" w:cstheme="minorEastAsia"/>
                <w:b/>
                <w:bCs/>
                <w:color w:val="auto"/>
                <w:szCs w:val="21"/>
                <w:highlight w:val="none"/>
              </w:rPr>
              <w:t>月</w:t>
            </w:r>
            <w:r>
              <w:rPr>
                <w:rFonts w:hint="eastAsia" w:asciiTheme="minorEastAsia" w:hAnsiTheme="minorEastAsia" w:eastAsiaTheme="minorEastAsia" w:cstheme="minorEastAsia"/>
                <w:b/>
                <w:bCs/>
                <w:color w:val="auto"/>
                <w:szCs w:val="21"/>
                <w:highlight w:val="none"/>
                <w:lang w:val="en-US" w:eastAsia="zh-CN"/>
              </w:rPr>
              <w:t>16</w:t>
            </w:r>
            <w:r>
              <w:rPr>
                <w:rFonts w:hint="eastAsia" w:asciiTheme="minorEastAsia" w:hAnsiTheme="minorEastAsia" w:eastAsiaTheme="minorEastAsia" w:cstheme="minorEastAsia"/>
                <w:b/>
                <w:bCs/>
                <w:color w:val="auto"/>
                <w:szCs w:val="21"/>
                <w:highlight w:val="none"/>
              </w:rPr>
              <w:t>日</w:t>
            </w:r>
            <w:r>
              <w:rPr>
                <w:rFonts w:hint="eastAsia" w:asciiTheme="minorEastAsia" w:hAnsiTheme="minorEastAsia" w:eastAsiaTheme="minorEastAsia" w:cstheme="minorEastAsia"/>
                <w:b/>
                <w:bCs/>
                <w:color w:val="auto"/>
                <w:szCs w:val="21"/>
                <w:highlight w:val="none"/>
                <w:u w:val="single"/>
              </w:rPr>
              <w:t xml:space="preserve"> 17 </w:t>
            </w:r>
            <w:r>
              <w:rPr>
                <w:rFonts w:hint="eastAsia" w:asciiTheme="minorEastAsia" w:hAnsiTheme="minorEastAsia" w:eastAsiaTheme="minorEastAsia" w:cstheme="minorEastAsia"/>
                <w:b/>
                <w:bCs/>
                <w:color w:val="auto"/>
                <w:szCs w:val="21"/>
                <w:highlight w:val="none"/>
              </w:rPr>
              <w:t>时</w:t>
            </w:r>
          </w:p>
          <w:p>
            <w:pPr>
              <w:rPr>
                <w:rFonts w:asciiTheme="minorEastAsia" w:hAnsiTheme="minorEastAsia" w:eastAsiaTheme="minorEastAsia" w:cstheme="minorEastAsia"/>
                <w:b w:val="0"/>
                <w:bCs w:val="0"/>
                <w:color w:val="auto"/>
                <w:szCs w:val="21"/>
                <w:highlight w:val="none"/>
                <w:u w:val="single"/>
              </w:rPr>
            </w:pPr>
            <w:r>
              <w:rPr>
                <w:rFonts w:hint="eastAsia" w:asciiTheme="minorEastAsia" w:hAnsiTheme="minorEastAsia" w:eastAsiaTheme="minorEastAsia" w:cstheme="minorEastAsia"/>
                <w:b w:val="0"/>
                <w:bCs w:val="0"/>
                <w:color w:val="auto"/>
                <w:szCs w:val="21"/>
                <w:highlight w:val="none"/>
              </w:rPr>
              <w:t>2.地点：广州市番禺区石楼潮田工业区珠江路1-2号综合楼701室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13</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竞选</w:t>
            </w:r>
            <w:r>
              <w:rPr>
                <w:rFonts w:hint="eastAsia" w:asciiTheme="minorEastAsia" w:hAnsiTheme="minorEastAsia" w:eastAsiaTheme="minorEastAsia" w:cstheme="minorEastAsia"/>
                <w:b w:val="0"/>
                <w:bCs w:val="0"/>
                <w:color w:val="auto"/>
                <w:highlight w:val="none"/>
              </w:rPr>
              <w:t>开始时间和地点</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1.开标开始时间</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u w:val="single"/>
              </w:rPr>
              <w:t xml:space="preserve"> 2019  </w:t>
            </w:r>
            <w:r>
              <w:rPr>
                <w:rFonts w:hint="eastAsia" w:asciiTheme="minorEastAsia" w:hAnsiTheme="minorEastAsia" w:eastAsiaTheme="minorEastAsia" w:cstheme="minorEastAsia"/>
                <w:b/>
                <w:bCs/>
                <w:color w:val="auto"/>
                <w:szCs w:val="21"/>
                <w:highlight w:val="none"/>
              </w:rPr>
              <w:t>年</w:t>
            </w:r>
            <w:r>
              <w:rPr>
                <w:rFonts w:hint="eastAsia" w:asciiTheme="minorEastAsia" w:hAnsiTheme="minorEastAsia" w:eastAsiaTheme="minorEastAsia" w:cstheme="minorEastAsia"/>
                <w:b/>
                <w:bCs/>
                <w:color w:val="auto"/>
                <w:szCs w:val="21"/>
                <w:highlight w:val="none"/>
                <w:u w:val="single"/>
              </w:rPr>
              <w:t xml:space="preserve"> 7 </w:t>
            </w:r>
            <w:r>
              <w:rPr>
                <w:rFonts w:hint="eastAsia" w:asciiTheme="minorEastAsia" w:hAnsiTheme="minorEastAsia" w:eastAsiaTheme="minorEastAsia" w:cstheme="minorEastAsia"/>
                <w:b/>
                <w:bCs/>
                <w:color w:val="auto"/>
                <w:szCs w:val="21"/>
                <w:highlight w:val="none"/>
              </w:rPr>
              <w:t>月</w:t>
            </w:r>
            <w:r>
              <w:rPr>
                <w:rFonts w:hint="eastAsia" w:asciiTheme="minorEastAsia" w:hAnsiTheme="minorEastAsia" w:eastAsiaTheme="minorEastAsia" w:cstheme="minorEastAsia"/>
                <w:b/>
                <w:bCs/>
                <w:color w:val="auto"/>
                <w:szCs w:val="21"/>
                <w:highlight w:val="none"/>
                <w:u w:val="single"/>
                <w:lang w:val="en-US" w:eastAsia="zh-CN"/>
              </w:rPr>
              <w:t>18</w:t>
            </w:r>
            <w:r>
              <w:rPr>
                <w:rFonts w:hint="eastAsia" w:asciiTheme="minorEastAsia" w:hAnsiTheme="minorEastAsia" w:eastAsiaTheme="minorEastAsia" w:cstheme="minorEastAsia"/>
                <w:b/>
                <w:bCs/>
                <w:color w:val="auto"/>
                <w:szCs w:val="21"/>
                <w:highlight w:val="none"/>
                <w:u w:val="single"/>
              </w:rPr>
              <w:t xml:space="preserve"> </w:t>
            </w:r>
            <w:r>
              <w:rPr>
                <w:rFonts w:hint="eastAsia" w:asciiTheme="minorEastAsia" w:hAnsiTheme="minorEastAsia" w:eastAsiaTheme="minorEastAsia" w:cstheme="minorEastAsia"/>
                <w:b/>
                <w:bCs/>
                <w:color w:val="auto"/>
                <w:szCs w:val="21"/>
                <w:highlight w:val="none"/>
              </w:rPr>
              <w:t>日</w:t>
            </w:r>
          </w:p>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2.地点：广州市番禺区石楼潮田工业区珠江路1-2号综合楼701室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14</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竞选</w:t>
            </w:r>
            <w:r>
              <w:rPr>
                <w:rFonts w:hint="eastAsia" w:asciiTheme="minorEastAsia" w:hAnsiTheme="minorEastAsia" w:eastAsiaTheme="minorEastAsia" w:cstheme="minorEastAsia"/>
                <w:b w:val="0"/>
                <w:bCs w:val="0"/>
                <w:color w:val="auto"/>
                <w:highlight w:val="none"/>
              </w:rPr>
              <w:t>办法</w:t>
            </w:r>
          </w:p>
        </w:tc>
        <w:tc>
          <w:tcPr>
            <w:tcW w:w="6431"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Theme="minorEastAsia" w:hAnsiTheme="minorEastAsia" w:eastAsiaTheme="minorEastAsia" w:cstheme="minorEastAsia"/>
                <w:b w:val="0"/>
                <w:bCs w:val="0"/>
                <w:color w:val="auto"/>
                <w:szCs w:val="21"/>
                <w:highlight w:val="none"/>
                <w:u w:val="single"/>
              </w:rPr>
            </w:pPr>
            <w:r>
              <w:rPr>
                <w:rFonts w:hint="eastAsia" w:asciiTheme="minorEastAsia" w:hAnsiTheme="minorEastAsia" w:eastAsiaTheme="minorEastAsia" w:cstheme="minorEastAsia"/>
                <w:b w:val="0"/>
                <w:bCs w:val="0"/>
                <w:color w:val="auto"/>
                <w:szCs w:val="21"/>
                <w:highlight w:val="none"/>
                <w:u w:val="single"/>
              </w:rPr>
              <w:t>见附件3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15</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szCs w:val="21"/>
                <w:highlight w:val="none"/>
                <w:vertAlign w:val="superscript"/>
              </w:rPr>
            </w:pPr>
            <w:r>
              <w:rPr>
                <w:rFonts w:hint="eastAsia" w:asciiTheme="minorEastAsia" w:hAnsiTheme="minorEastAsia" w:eastAsiaTheme="minorEastAsia" w:cstheme="minorEastAsia"/>
                <w:b w:val="0"/>
                <w:bCs w:val="0"/>
                <w:color w:val="auto"/>
                <w:szCs w:val="21"/>
                <w:highlight w:val="none"/>
              </w:rPr>
              <w:t>竞选</w:t>
            </w:r>
            <w:r>
              <w:rPr>
                <w:rFonts w:hint="eastAsia" w:asciiTheme="minorEastAsia" w:hAnsiTheme="minorEastAsia" w:eastAsiaTheme="minorEastAsia" w:cstheme="minorEastAsia"/>
                <w:b w:val="0"/>
                <w:bCs w:val="0"/>
                <w:color w:val="auto"/>
                <w:highlight w:val="none"/>
              </w:rPr>
              <w:t>控制价</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人民币</w:t>
            </w:r>
            <w:r>
              <w:rPr>
                <w:rFonts w:hint="eastAsia" w:asciiTheme="minorEastAsia" w:hAnsiTheme="minorEastAsia" w:eastAsiaTheme="minorEastAsia" w:cstheme="minorEastAsia"/>
                <w:b/>
                <w:bCs/>
                <w:color w:val="auto"/>
                <w:szCs w:val="21"/>
                <w:highlight w:val="none"/>
                <w:u w:val="single"/>
                <w:lang w:val="en-US" w:eastAsia="zh-CN"/>
              </w:rPr>
              <w:t>9</w:t>
            </w:r>
            <w:r>
              <w:rPr>
                <w:rFonts w:hint="eastAsia" w:asciiTheme="minorEastAsia" w:hAnsiTheme="minorEastAsia" w:eastAsiaTheme="minorEastAsia" w:cstheme="minorEastAsia"/>
                <w:b/>
                <w:bCs/>
                <w:color w:val="auto"/>
                <w:szCs w:val="21"/>
                <w:highlight w:val="none"/>
                <w:u w:val="single"/>
              </w:rPr>
              <w:t xml:space="preserve"> </w:t>
            </w:r>
            <w:r>
              <w:rPr>
                <w:rFonts w:hint="eastAsia" w:asciiTheme="minorEastAsia" w:hAnsiTheme="minorEastAsia" w:eastAsiaTheme="minorEastAsia" w:cstheme="minorEastAsia"/>
                <w:b/>
                <w:bCs/>
                <w:color w:val="auto"/>
                <w:szCs w:val="21"/>
                <w:highlight w:val="none"/>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16</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合同价款的调整办法</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u w:val="single"/>
              </w:rPr>
            </w:pPr>
            <w:r>
              <w:rPr>
                <w:rFonts w:hint="eastAsia" w:asciiTheme="minorEastAsia" w:hAnsiTheme="minorEastAsia" w:eastAsiaTheme="minorEastAsia" w:cstheme="minorEastAsia"/>
                <w:b w:val="0"/>
                <w:bCs w:val="0"/>
                <w:color w:val="auto"/>
                <w:szCs w:val="21"/>
                <w:highlight w:val="none"/>
                <w:u w:val="single"/>
              </w:rPr>
              <w:t>详见合同条款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17</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Cs w:val="21"/>
                <w:highlight w:val="none"/>
              </w:rPr>
              <w:t>竞选文件数量</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b w:val="0"/>
                <w:bCs w:val="0"/>
                <w:color w:val="auto"/>
                <w:szCs w:val="21"/>
                <w:highlight w:val="none"/>
                <w:u w:val="single"/>
              </w:rPr>
            </w:pPr>
            <w:r>
              <w:rPr>
                <w:rFonts w:hint="eastAsia" w:asciiTheme="minorEastAsia" w:hAnsiTheme="minorEastAsia" w:eastAsiaTheme="minorEastAsia" w:cstheme="minorEastAsia"/>
                <w:b w:val="0"/>
                <w:bCs w:val="0"/>
                <w:color w:val="auto"/>
                <w:szCs w:val="21"/>
                <w:highlight w:val="none"/>
              </w:rPr>
              <w:t>一式四份</w:t>
            </w:r>
          </w:p>
        </w:tc>
      </w:tr>
    </w:tbl>
    <w:p>
      <w:pPr>
        <w:spacing w:line="360" w:lineRule="auto"/>
        <w:ind w:firstLine="630" w:firstLineChars="300"/>
        <w:rPr>
          <w:rFonts w:asciiTheme="minorEastAsia" w:hAnsiTheme="minorEastAsia" w:eastAsiaTheme="minorEastAsia" w:cstheme="minorEastAsia"/>
          <w:b/>
          <w:bCs/>
          <w:szCs w:val="20"/>
        </w:rPr>
      </w:pPr>
      <w:r>
        <w:rPr>
          <w:rFonts w:hint="eastAsia" w:asciiTheme="minorEastAsia" w:hAnsiTheme="minorEastAsia" w:eastAsiaTheme="minorEastAsia" w:cstheme="minorEastAsia"/>
          <w:bCs/>
          <w:szCs w:val="21"/>
        </w:rPr>
        <w:t>备注：</w:t>
      </w:r>
      <w:r>
        <w:rPr>
          <w:rFonts w:hint="eastAsia" w:asciiTheme="minorEastAsia" w:hAnsiTheme="minorEastAsia" w:eastAsiaTheme="minorEastAsia" w:cstheme="minorEastAsia"/>
          <w:bCs/>
          <w:szCs w:val="20"/>
        </w:rPr>
        <w:t>服务详细内容、要求及执行标准详见竞选文件中“第二章 用户需求书”。</w:t>
      </w:r>
    </w:p>
    <w:p>
      <w:pPr>
        <w:snapToGrid w:val="0"/>
        <w:spacing w:line="360" w:lineRule="auto"/>
        <w:rPr>
          <w:rFonts w:asciiTheme="minorEastAsia" w:hAnsiTheme="minorEastAsia" w:eastAsiaTheme="minorEastAsia" w:cstheme="minorEastAsia"/>
          <w:bCs/>
          <w:szCs w:val="21"/>
        </w:rPr>
      </w:pP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供应商资格要求：</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须是符合《中华人民共和国政府采购法》第二十二条规定的供应商；</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须是在中华人民共和国境内注册的具有独立承担民事责任能力的法人，且具有本次竞选项目经营、供货及服务能力；具有良好的商业信誉和健全的财务制度；</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必须是证照齐全的生产商或供货商，有完善的服务保障体系；</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本项目不接受联合参与竞选；</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与</w:t>
      </w:r>
      <w:r>
        <w:rPr>
          <w:rFonts w:hint="eastAsia" w:asciiTheme="minorEastAsia" w:hAnsiTheme="minorEastAsia" w:eastAsiaTheme="minorEastAsia" w:cstheme="minorEastAsia"/>
          <w:szCs w:val="21"/>
          <w:highlight w:val="none"/>
          <w:lang w:eastAsia="zh-CN"/>
        </w:rPr>
        <w:t>采购人</w:t>
      </w:r>
      <w:r>
        <w:rPr>
          <w:rFonts w:hint="eastAsia" w:asciiTheme="minorEastAsia" w:hAnsiTheme="minorEastAsia" w:eastAsiaTheme="minorEastAsia" w:cstheme="minorEastAsia"/>
          <w:szCs w:val="21"/>
          <w:highlight w:val="none"/>
        </w:rPr>
        <w:t>过</w:t>
      </w:r>
      <w:r>
        <w:rPr>
          <w:rFonts w:hint="eastAsia" w:asciiTheme="minorEastAsia" w:hAnsiTheme="minorEastAsia" w:eastAsiaTheme="minorEastAsia" w:cstheme="minorEastAsia"/>
          <w:szCs w:val="21"/>
        </w:rPr>
        <w:t>去3年内无合同履约纠纷。</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提供参加</w:t>
      </w:r>
      <w:r>
        <w:rPr>
          <w:rFonts w:hint="eastAsia" w:asciiTheme="minorEastAsia" w:hAnsiTheme="minorEastAsia" w:eastAsiaTheme="minorEastAsia" w:cstheme="minorEastAsia"/>
          <w:szCs w:val="21"/>
          <w:highlight w:val="none"/>
          <w:lang w:eastAsia="zh-CN"/>
        </w:rPr>
        <w:t>竞选</w:t>
      </w:r>
      <w:r>
        <w:rPr>
          <w:rFonts w:hint="eastAsia" w:asciiTheme="minorEastAsia" w:hAnsiTheme="minorEastAsia" w:eastAsiaTheme="minorEastAsia" w:cstheme="minorEastAsia"/>
          <w:szCs w:val="21"/>
          <w:highlight w:val="none"/>
        </w:rPr>
        <w:t>活动</w:t>
      </w:r>
      <w:r>
        <w:rPr>
          <w:rFonts w:hint="eastAsia" w:asciiTheme="minorEastAsia" w:hAnsiTheme="minorEastAsia" w:eastAsiaTheme="minorEastAsia" w:cstheme="minorEastAsia"/>
          <w:szCs w:val="21"/>
        </w:rPr>
        <w:t>前3年内在经营活动中没有重大违法记录的书面声明。</w:t>
      </w:r>
    </w:p>
    <w:p>
      <w:pPr>
        <w:numPr>
          <w:ilvl w:val="0"/>
          <w:numId w:val="5"/>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获取竞选文件要求：</w:t>
      </w:r>
    </w:p>
    <w:p>
      <w:pPr>
        <w:numPr>
          <w:ilvl w:val="0"/>
          <w:numId w:val="3"/>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获取竞选文件的时间：自公告之日起至</w:t>
      </w:r>
      <w:r>
        <w:rPr>
          <w:rFonts w:hint="eastAsia" w:asciiTheme="minorEastAsia" w:hAnsiTheme="minorEastAsia" w:eastAsiaTheme="minorEastAsia" w:cstheme="minorEastAsia"/>
          <w:b/>
          <w:bCs/>
          <w:szCs w:val="21"/>
        </w:rPr>
        <w:t>2019年</w:t>
      </w:r>
      <w:r>
        <w:rPr>
          <w:rFonts w:hint="eastAsia" w:asciiTheme="minorEastAsia" w:hAnsiTheme="minorEastAsia" w:eastAsiaTheme="minorEastAsia" w:cstheme="minorEastAsia"/>
          <w:b/>
          <w:bCs/>
          <w:szCs w:val="21"/>
          <w:lang w:val="en-US" w:eastAsia="zh-CN"/>
        </w:rPr>
        <w:t>7</w:t>
      </w:r>
      <w:r>
        <w:rPr>
          <w:rFonts w:hint="eastAsia" w:asciiTheme="minorEastAsia" w:hAnsiTheme="minorEastAsia" w:eastAsiaTheme="minorEastAsia" w:cstheme="minorEastAsia"/>
          <w:b/>
          <w:bCs/>
          <w:szCs w:val="21"/>
        </w:rPr>
        <w:t>月</w:t>
      </w:r>
      <w:r>
        <w:rPr>
          <w:rFonts w:hint="eastAsia" w:asciiTheme="minorEastAsia" w:hAnsiTheme="minorEastAsia" w:eastAsiaTheme="minorEastAsia" w:cstheme="minorEastAsia"/>
          <w:b/>
          <w:bCs/>
          <w:szCs w:val="21"/>
          <w:lang w:val="en-US" w:eastAsia="zh-CN"/>
        </w:rPr>
        <w:t>11</w:t>
      </w:r>
      <w:r>
        <w:rPr>
          <w:rFonts w:hint="eastAsia" w:asciiTheme="minorEastAsia" w:hAnsiTheme="minorEastAsia" w:eastAsiaTheme="minorEastAsia" w:cstheme="minorEastAsia"/>
          <w:b/>
          <w:bCs/>
          <w:szCs w:val="21"/>
        </w:rPr>
        <w:t>日17:00</w:t>
      </w:r>
      <w:r>
        <w:rPr>
          <w:rFonts w:hint="eastAsia" w:asciiTheme="minorEastAsia" w:hAnsiTheme="minorEastAsia" w:eastAsiaTheme="minorEastAsia" w:cstheme="minorEastAsia"/>
          <w:szCs w:val="21"/>
        </w:rPr>
        <w:t xml:space="preserve"> 时止（北京时间）。</w:t>
      </w:r>
    </w:p>
    <w:p>
      <w:pPr>
        <w:numPr>
          <w:ilvl w:val="0"/>
          <w:numId w:val="3"/>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获取竞选文件的所需文件和方式：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1）有效的营业执照副本（三证合一）或事业单位法人证书复印件；</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2）获取竞选文件经办人：a、如是法定代表人（负责人），需提供法定代表人（负责人）证明书及法定代表人（负责人）身份证复印件；b、如是</w:t>
      </w: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授权代表，需提供法定代表人（负责人）授权委托书及授权代表身份证复印件。</w:t>
      </w:r>
      <w:r>
        <w:rPr>
          <w:rFonts w:hint="eastAsia" w:asciiTheme="minorEastAsia" w:hAnsiTheme="minorEastAsia" w:eastAsiaTheme="minorEastAsia" w:cstheme="minorEastAsia"/>
          <w:bCs/>
          <w:szCs w:val="21"/>
        </w:rPr>
        <w:t>（并请提供：</w:t>
      </w:r>
      <w:r>
        <w:rPr>
          <w:rFonts w:hint="eastAsia" w:asciiTheme="minorEastAsia" w:hAnsiTheme="minorEastAsia" w:eastAsiaTheme="minorEastAsia" w:cstheme="minorEastAsia"/>
          <w:bCs/>
          <w:szCs w:val="21"/>
          <w:lang w:eastAsia="zh-CN"/>
        </w:rPr>
        <w:t>参选人</w:t>
      </w:r>
      <w:r>
        <w:rPr>
          <w:rFonts w:hint="eastAsia" w:asciiTheme="minorEastAsia" w:hAnsiTheme="minorEastAsia" w:eastAsiaTheme="minorEastAsia" w:cstheme="minorEastAsia"/>
          <w:b/>
          <w:bCs/>
          <w:szCs w:val="21"/>
          <w:u w:val="single"/>
        </w:rPr>
        <w:t>固定电话、传真、手机和邮箱</w:t>
      </w:r>
      <w:r>
        <w:rPr>
          <w:rFonts w:hint="eastAsia" w:asciiTheme="minorEastAsia" w:hAnsiTheme="minorEastAsia" w:eastAsiaTheme="minorEastAsia" w:cstheme="minorEastAsia"/>
          <w:bCs/>
          <w:szCs w:val="21"/>
        </w:rPr>
        <w:t>）。</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3）以上文件需加盖公章。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将上述文件扫描件发送到联系人</w:t>
      </w:r>
      <w:r>
        <w:rPr>
          <w:rFonts w:hint="eastAsia" w:asciiTheme="minorEastAsia" w:hAnsiTheme="minorEastAsia" w:eastAsiaTheme="minorEastAsia" w:cstheme="minorEastAsia"/>
          <w:szCs w:val="21"/>
          <w:highlight w:val="none"/>
        </w:rPr>
        <w:t>邮箱</w:t>
      </w:r>
      <w:r>
        <w:rPr>
          <w:rFonts w:hint="eastAsia" w:asciiTheme="minorEastAsia" w:hAnsiTheme="minorEastAsia" w:eastAsiaTheme="minorEastAsia" w:cstheme="minorEastAsia"/>
          <w:b/>
          <w:bCs/>
          <w:szCs w:val="21"/>
          <w:highlight w:val="none"/>
          <w:u w:val="single"/>
        </w:rPr>
        <w:t>bgs@gjgqt.com</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rPr>
        <w:t>经审定符合</w:t>
      </w: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要求后发予竞选文件。</w:t>
      </w:r>
    </w:p>
    <w:p>
      <w:pPr>
        <w:numPr>
          <w:ilvl w:val="0"/>
          <w:numId w:val="5"/>
        </w:num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递交竞选文件</w:t>
      </w:r>
      <w:r>
        <w:rPr>
          <w:rFonts w:hint="eastAsia" w:asciiTheme="minorEastAsia" w:hAnsiTheme="minorEastAsia" w:eastAsiaTheme="minorEastAsia" w:cstheme="minorEastAsia"/>
          <w:b/>
          <w:bCs/>
          <w:color w:val="auto"/>
        </w:rPr>
        <w:t>截止时间、评审时间、地点及报价文件份数：</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截止时间：</w:t>
      </w:r>
      <w:r>
        <w:rPr>
          <w:rFonts w:hint="eastAsia" w:asciiTheme="minorEastAsia" w:hAnsiTheme="minorEastAsia" w:eastAsiaTheme="minorEastAsia" w:cstheme="minorEastAsia"/>
          <w:b/>
          <w:bCs/>
          <w:color w:val="auto"/>
          <w:szCs w:val="21"/>
        </w:rPr>
        <w:t>201</w:t>
      </w:r>
      <w:r>
        <w:rPr>
          <w:rFonts w:hint="eastAsia" w:asciiTheme="minorEastAsia" w:hAnsiTheme="minorEastAsia" w:eastAsiaTheme="minorEastAsia" w:cstheme="minorEastAsia"/>
          <w:b/>
          <w:bCs/>
          <w:color w:val="auto"/>
          <w:szCs w:val="21"/>
          <w:lang w:val="en-US" w:eastAsia="zh-CN"/>
        </w:rPr>
        <w:t>9</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7</w:t>
      </w:r>
      <w:r>
        <w:rPr>
          <w:rFonts w:hint="eastAsia" w:asciiTheme="minorEastAsia" w:hAnsiTheme="minorEastAsia" w:eastAsiaTheme="minorEastAsia" w:cstheme="minorEastAsia"/>
          <w:b/>
          <w:bCs/>
          <w:color w:val="auto"/>
          <w:szCs w:val="21"/>
        </w:rPr>
        <w:t>月</w:t>
      </w:r>
      <w:r>
        <w:rPr>
          <w:rFonts w:hint="eastAsia" w:asciiTheme="minorEastAsia" w:hAnsiTheme="minorEastAsia" w:eastAsiaTheme="minorEastAsia" w:cstheme="minorEastAsia"/>
          <w:b/>
          <w:bCs/>
          <w:color w:val="auto"/>
          <w:szCs w:val="21"/>
          <w:lang w:val="en-US" w:eastAsia="zh-CN"/>
        </w:rPr>
        <w:t>16</w:t>
      </w:r>
      <w:r>
        <w:rPr>
          <w:rFonts w:hint="eastAsia" w:asciiTheme="minorEastAsia" w:hAnsiTheme="minorEastAsia" w:eastAsiaTheme="minorEastAsia" w:cstheme="minorEastAsia"/>
          <w:b/>
          <w:bCs/>
          <w:color w:val="auto"/>
          <w:szCs w:val="21"/>
        </w:rPr>
        <w:t>日</w:t>
      </w:r>
      <w:r>
        <w:rPr>
          <w:rFonts w:hint="eastAsia" w:asciiTheme="minorEastAsia" w:hAnsiTheme="minorEastAsia" w:eastAsiaTheme="minorEastAsia" w:cstheme="minorEastAsia"/>
          <w:color w:val="auto"/>
          <w:szCs w:val="21"/>
        </w:rPr>
        <w:t xml:space="preserve"> 17:00 时（含现场勘查时间）。</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w:t>
      </w:r>
      <w:r>
        <w:rPr>
          <w:rFonts w:hint="eastAsia" w:asciiTheme="minorEastAsia" w:hAnsiTheme="minorEastAsia" w:eastAsiaTheme="minorEastAsia" w:cstheme="minorEastAsia"/>
          <w:color w:val="auto"/>
          <w:szCs w:val="21"/>
          <w:lang w:eastAsia="zh-CN"/>
        </w:rPr>
        <w:t>时间</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bCs/>
          <w:color w:val="auto"/>
          <w:szCs w:val="21"/>
        </w:rPr>
        <w:t>201</w:t>
      </w:r>
      <w:r>
        <w:rPr>
          <w:rFonts w:hint="eastAsia" w:asciiTheme="minorEastAsia" w:hAnsiTheme="minorEastAsia" w:eastAsiaTheme="minorEastAsia" w:cstheme="minorEastAsia"/>
          <w:b/>
          <w:bCs/>
          <w:color w:val="auto"/>
          <w:szCs w:val="21"/>
          <w:lang w:val="en-US" w:eastAsia="zh-CN"/>
        </w:rPr>
        <w:t>9</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7</w:t>
      </w:r>
      <w:r>
        <w:rPr>
          <w:rFonts w:hint="eastAsia" w:asciiTheme="minorEastAsia" w:hAnsiTheme="minorEastAsia" w:eastAsiaTheme="minorEastAsia" w:cstheme="minorEastAsia"/>
          <w:b/>
          <w:bCs/>
          <w:color w:val="auto"/>
          <w:szCs w:val="21"/>
        </w:rPr>
        <w:t>月</w:t>
      </w:r>
      <w:r>
        <w:rPr>
          <w:rFonts w:hint="eastAsia" w:asciiTheme="minorEastAsia" w:hAnsiTheme="minorEastAsia" w:eastAsiaTheme="minorEastAsia" w:cstheme="minorEastAsia"/>
          <w:b/>
          <w:bCs/>
          <w:color w:val="auto"/>
          <w:szCs w:val="21"/>
          <w:lang w:val="en-US" w:eastAsia="zh-CN"/>
        </w:rPr>
        <w:t>17</w:t>
      </w:r>
      <w:r>
        <w:rPr>
          <w:rFonts w:hint="eastAsia" w:asciiTheme="minorEastAsia" w:hAnsiTheme="minorEastAsia" w:eastAsiaTheme="minorEastAsia" w:cstheme="minorEastAsia"/>
          <w:b/>
          <w:bCs/>
          <w:color w:val="auto"/>
          <w:szCs w:val="21"/>
        </w:rPr>
        <w:t xml:space="preserve">日 </w:t>
      </w:r>
      <w:r>
        <w:rPr>
          <w:rFonts w:hint="eastAsia" w:asciiTheme="minorEastAsia" w:hAnsiTheme="minorEastAsia" w:eastAsiaTheme="minorEastAsia" w:cstheme="minorEastAsia"/>
          <w:color w:val="auto"/>
          <w:szCs w:val="21"/>
        </w:rPr>
        <w:t>。</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报价文件份数：正本一份，副本</w:t>
      </w:r>
      <w:r>
        <w:rPr>
          <w:rFonts w:hint="eastAsia" w:asciiTheme="minorEastAsia" w:hAnsiTheme="minorEastAsia" w:eastAsiaTheme="minorEastAsia" w:cstheme="minorEastAsia"/>
          <w:color w:val="auto"/>
          <w:szCs w:val="21"/>
          <w:lang w:eastAsia="zh-CN"/>
        </w:rPr>
        <w:t>三</w:t>
      </w:r>
      <w:r>
        <w:rPr>
          <w:rFonts w:hint="eastAsia" w:asciiTheme="minorEastAsia" w:hAnsiTheme="minorEastAsia" w:eastAsiaTheme="minorEastAsia" w:cstheme="minorEastAsia"/>
          <w:color w:val="auto"/>
          <w:szCs w:val="21"/>
        </w:rPr>
        <w:t>份。不论中选与否，本次竞选不退回报价文件。</w:t>
      </w:r>
    </w:p>
    <w:p>
      <w:pPr>
        <w:numPr>
          <w:ilvl w:val="0"/>
          <w:numId w:val="5"/>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不收取竞选文件费用，也不承担</w:t>
      </w:r>
      <w:r>
        <w:rPr>
          <w:rFonts w:hint="eastAsia" w:asciiTheme="minorEastAsia" w:hAnsiTheme="minorEastAsia" w:eastAsiaTheme="minorEastAsia" w:cstheme="minorEastAsia"/>
          <w:b/>
          <w:bCs/>
          <w:lang w:eastAsia="zh-CN"/>
        </w:rPr>
        <w:t>参选人</w:t>
      </w:r>
      <w:r>
        <w:rPr>
          <w:rFonts w:hint="eastAsia" w:asciiTheme="minorEastAsia" w:hAnsiTheme="minorEastAsia" w:eastAsiaTheme="minorEastAsia" w:cstheme="minorEastAsia"/>
          <w:b/>
          <w:bCs/>
        </w:rPr>
        <w:t>准备竞选文件和递交竞选文件以及参加本次竞选活动所发生的任何成本或费用。本项目对</w:t>
      </w:r>
      <w:r>
        <w:rPr>
          <w:rFonts w:hint="eastAsia" w:asciiTheme="minorEastAsia" w:hAnsiTheme="minorEastAsia" w:eastAsiaTheme="minorEastAsia" w:cstheme="minorEastAsia"/>
          <w:b/>
          <w:bCs/>
          <w:lang w:eastAsia="zh-CN"/>
        </w:rPr>
        <w:t>参选人</w:t>
      </w:r>
      <w:r>
        <w:rPr>
          <w:rFonts w:hint="eastAsia" w:asciiTheme="minorEastAsia" w:hAnsiTheme="minorEastAsia" w:eastAsiaTheme="minorEastAsia" w:cstheme="minorEastAsia"/>
          <w:b/>
          <w:bCs/>
        </w:rPr>
        <w:t>的资格审查采用资格后审方式，只有资格审查合格的</w:t>
      </w:r>
      <w:r>
        <w:rPr>
          <w:rFonts w:hint="eastAsia" w:asciiTheme="minorEastAsia" w:hAnsiTheme="minorEastAsia" w:eastAsiaTheme="minorEastAsia" w:cstheme="minorEastAsia"/>
          <w:b/>
          <w:bCs/>
          <w:lang w:eastAsia="zh-CN"/>
        </w:rPr>
        <w:t>参选人</w:t>
      </w:r>
      <w:r>
        <w:rPr>
          <w:rFonts w:hint="eastAsia" w:asciiTheme="minorEastAsia" w:hAnsiTheme="minorEastAsia" w:eastAsiaTheme="minorEastAsia" w:cstheme="minorEastAsia"/>
          <w:b/>
          <w:bCs/>
        </w:rPr>
        <w:t>才有可能被授予合同。本次竞选解释权归广检集团质量检测研究院所有。</w:t>
      </w:r>
    </w:p>
    <w:p>
      <w:pPr>
        <w:numPr>
          <w:ilvl w:val="0"/>
          <w:numId w:val="5"/>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参选人</w:t>
      </w:r>
      <w:r>
        <w:rPr>
          <w:rFonts w:hint="eastAsia" w:asciiTheme="minorEastAsia" w:hAnsiTheme="minorEastAsia" w:eastAsiaTheme="minorEastAsia" w:cstheme="minorEastAsia"/>
          <w:b/>
          <w:bCs/>
        </w:rPr>
        <w:t>的名称、地址和联系方式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名称：广州检验检测认证集团有限公司</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联系电话：020-84658976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联系人：许工</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邮箱：xujunlinkK@126.com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 广州市番禺区石楼镇潮田工业区珠江路1-2号综合楼701</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18"/>
        </w:rPr>
        <w:t>　　</w:t>
      </w:r>
      <w:r>
        <w:rPr>
          <w:rFonts w:hint="eastAsia" w:asciiTheme="minorEastAsia" w:hAnsiTheme="minorEastAsia" w:eastAsiaTheme="minorEastAsia" w:cstheme="minorEastAsia"/>
          <w:szCs w:val="21"/>
          <w:lang w:val="zh-CN"/>
        </w:rPr>
        <w:t>　　　　　　　　</w:t>
      </w:r>
      <w:r>
        <w:rPr>
          <w:rFonts w:hint="eastAsia" w:asciiTheme="minorEastAsia" w:hAnsiTheme="minorEastAsia" w:eastAsiaTheme="minorEastAsia" w:cstheme="minorEastAsia"/>
          <w:szCs w:val="21"/>
        </w:rPr>
        <w:t xml:space="preserve">  </w:t>
      </w:r>
    </w:p>
    <w:p>
      <w:pPr>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广检集团质量检测研究院</w:t>
      </w:r>
    </w:p>
    <w:p>
      <w:pPr>
        <w:wordWrap w:val="0"/>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2019 年</w:t>
      </w:r>
      <w:r>
        <w:rPr>
          <w:rFonts w:hint="eastAsia" w:asciiTheme="minorEastAsia" w:hAnsiTheme="minorEastAsia" w:eastAsiaTheme="minorEastAsia" w:cstheme="minorEastAsia"/>
          <w:b/>
          <w:lang w:val="en-US" w:eastAsia="zh-CN"/>
        </w:rPr>
        <w:t>7</w:t>
      </w:r>
      <w:r>
        <w:rPr>
          <w:rFonts w:hint="eastAsia" w:asciiTheme="minorEastAsia" w:hAnsiTheme="minorEastAsia" w:eastAsiaTheme="minorEastAsia" w:cstheme="minorEastAsia"/>
          <w:b/>
        </w:rPr>
        <w:t xml:space="preserve">月 </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adjustRightInd w:val="0"/>
        <w:snapToGrid w:val="0"/>
        <w:spacing w:beforeLines="50" w:afterLines="50" w:line="360" w:lineRule="auto"/>
        <w:jc w:val="center"/>
        <w:outlineLvl w:val="0"/>
        <w:rPr>
          <w:rFonts w:asciiTheme="minorEastAsia" w:hAnsiTheme="minorEastAsia" w:eastAsiaTheme="minorEastAsia" w:cstheme="minorEastAsia"/>
          <w:b/>
          <w:bCs/>
          <w:szCs w:val="21"/>
          <w:highlight w:val="none"/>
        </w:rPr>
      </w:pPr>
      <w:bookmarkStart w:id="1" w:name="_Toc5551_WPSOffice_Level1"/>
      <w:bookmarkStart w:id="2" w:name="_Toc433648008"/>
      <w:bookmarkStart w:id="3" w:name="_Toc438222735"/>
      <w:r>
        <w:rPr>
          <w:rFonts w:hint="eastAsia" w:asciiTheme="minorEastAsia" w:hAnsiTheme="minorEastAsia" w:eastAsiaTheme="minorEastAsia" w:cstheme="minorEastAsia"/>
          <w:b/>
          <w:bCs/>
          <w:szCs w:val="21"/>
          <w:highlight w:val="none"/>
        </w:rPr>
        <w:t>第二章  用户需求书</w:t>
      </w:r>
      <w:bookmarkEnd w:id="1"/>
      <w:bookmarkEnd w:id="2"/>
      <w:bookmarkEnd w:id="3"/>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本集团对位于番禺区石楼潮田工业区珠江路1-2号质检楼403实验室装修改造项目进行邀标，具体事项公告如下：</w:t>
      </w: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一、 项目概况:</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1.1项目编号： </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1.2项目名称：质检楼403实验室装修改造</w:t>
      </w:r>
      <w:r>
        <w:rPr>
          <w:rFonts w:hint="eastAsia" w:asciiTheme="minorEastAsia" w:hAnsiTheme="minorEastAsia" w:eastAsiaTheme="minorEastAsia" w:cstheme="minorEastAsia"/>
          <w:kern w:val="0"/>
          <w:szCs w:val="21"/>
          <w:highlight w:val="none"/>
        </w:rPr>
        <w:t>项目</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1.3竞选主要内容：根据</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需求及现场实际情况，于园区质检楼403实验室拆除4台通风橱，并安装至指定位置；拆除金属检验部两个通风橱，并搬到园区指定地点存放；拆除理化检验部两个通风橱，并搬到园区指定地点存放。拆除通风橱位置增加实验台，同时增加实验中所必需的插座、水槽及给排水管道。新增加两处隔断主要用于实验区域性间隔，完成功能性分离</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一个用于办公区与受理干区的间隔，一个用于受理干区与受理湿区的间隔。间隔材料及间隔方式必须牢固可靠，同时整体美观大方。实验台间隔位置新增一扇门，另一处间隔位置增加两扇门，方便物品及人员流动。增加间隔后恢复天花及整理天花上面管线。清理建筑垃圾和相关措施等相关工程量。</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1.4竞选最高限价：人民币</w:t>
      </w:r>
      <w:r>
        <w:rPr>
          <w:rFonts w:hint="eastAsia" w:asciiTheme="minorEastAsia" w:hAnsiTheme="minorEastAsia" w:eastAsiaTheme="minorEastAsia" w:cstheme="minorEastAsia"/>
          <w:szCs w:val="21"/>
          <w:highlight w:val="none"/>
          <w:u w:val="single"/>
          <w:lang w:val="en-US" w:eastAsia="zh-CN"/>
        </w:rPr>
        <w:t>9</w:t>
      </w:r>
      <w:bookmarkStart w:id="45" w:name="_GoBack"/>
      <w:bookmarkEnd w:id="45"/>
      <w:r>
        <w:rPr>
          <w:rFonts w:hint="eastAsia" w:asciiTheme="minorEastAsia" w:hAnsiTheme="minorEastAsia" w:eastAsiaTheme="minorEastAsia" w:cstheme="minorEastAsia"/>
          <w:szCs w:val="21"/>
          <w:highlight w:val="none"/>
        </w:rPr>
        <w:t>万元。</w:t>
      </w: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二、竞选报价要求：综合单价报价</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提供的竞选文件，根据自身情况自主总价报价。竞选报价（总报价）一经确定，则不因市场价格变化、人员工资、福利调整以及其他政策性文件的下达而调整（除非业主提出合同变更）。</w:t>
      </w: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三、竞选要求</w:t>
      </w:r>
    </w:p>
    <w:p>
      <w:pPr>
        <w:spacing w:line="520" w:lineRule="exact"/>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3.1本次竞选需注明工程量、单价及总价，清单所标明需分项施工名称，描述所包括工程内容，敷设线管，线槽、桥架、辅助材料及施工费用分项计入报价。</w:t>
      </w:r>
    </w:p>
    <w:p>
      <w:pPr>
        <w:spacing w:line="520" w:lineRule="exact"/>
        <w:ind w:firstLine="420" w:firstLineChars="200"/>
        <w:jc w:val="left"/>
        <w:rPr>
          <w:rFonts w:ascii="宋体" w:hAnsi="宋体" w:cs="宋体"/>
          <w:bCs/>
          <w:kern w:val="0"/>
          <w:szCs w:val="21"/>
          <w:highlight w:val="none"/>
          <w:lang w:val="zh-CN"/>
        </w:rPr>
      </w:pPr>
      <w:r>
        <w:rPr>
          <w:rFonts w:hint="eastAsia" w:asciiTheme="minorEastAsia" w:hAnsiTheme="minorEastAsia" w:eastAsiaTheme="minorEastAsia" w:cstheme="minorEastAsia"/>
          <w:szCs w:val="21"/>
          <w:highlight w:val="none"/>
        </w:rPr>
        <w:t xml:space="preserve">3.2 </w:t>
      </w:r>
      <w:r>
        <w:rPr>
          <w:rFonts w:hint="eastAsia" w:ascii="宋体" w:hAnsi="宋体" w:cs="宋体" w:eastAsiaTheme="minorEastAsia"/>
          <w:bCs/>
          <w:kern w:val="0"/>
          <w:szCs w:val="21"/>
          <w:highlight w:val="none"/>
        </w:rPr>
        <w:t>竞选</w:t>
      </w:r>
      <w:r>
        <w:rPr>
          <w:rFonts w:hint="eastAsia" w:ascii="宋体" w:hAnsi="宋体" w:cs="宋体"/>
          <w:bCs/>
          <w:kern w:val="0"/>
          <w:szCs w:val="21"/>
          <w:highlight w:val="none"/>
          <w:lang w:val="zh-CN"/>
        </w:rPr>
        <w:t>文件由资格审查文件及经济标技术标组成，合编为一本。</w:t>
      </w:r>
    </w:p>
    <w:p>
      <w:pPr>
        <w:spacing w:line="520" w:lineRule="exact"/>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 xml:space="preserve">3.3 </w:t>
      </w:r>
      <w:r>
        <w:rPr>
          <w:rFonts w:hint="eastAsia" w:ascii="宋体" w:hAnsi="宋体" w:cs="宋体"/>
          <w:bCs/>
          <w:kern w:val="0"/>
          <w:szCs w:val="21"/>
          <w:highlight w:val="none"/>
          <w:lang w:eastAsia="zh-CN"/>
        </w:rPr>
        <w:t>竞选</w:t>
      </w:r>
      <w:r>
        <w:rPr>
          <w:rFonts w:hint="eastAsia" w:ascii="宋体" w:hAnsi="宋体" w:cs="宋体"/>
          <w:bCs/>
          <w:kern w:val="0"/>
          <w:szCs w:val="21"/>
          <w:highlight w:val="none"/>
        </w:rPr>
        <w:t>文件主要包括的内容：</w:t>
      </w:r>
    </w:p>
    <w:p>
      <w:pPr>
        <w:spacing w:line="520" w:lineRule="exact"/>
        <w:ind w:firstLine="840" w:firstLineChars="400"/>
        <w:jc w:val="left"/>
        <w:rPr>
          <w:rFonts w:ascii="宋体" w:hAnsi="宋体" w:cs="宋体"/>
          <w:bCs/>
          <w:kern w:val="0"/>
          <w:szCs w:val="21"/>
          <w:highlight w:val="none"/>
        </w:rPr>
      </w:pPr>
      <w:r>
        <w:rPr>
          <w:rFonts w:hint="eastAsia" w:ascii="宋体" w:hAnsi="宋体" w:cs="宋体"/>
          <w:bCs/>
          <w:kern w:val="0"/>
          <w:szCs w:val="21"/>
          <w:highlight w:val="none"/>
        </w:rPr>
        <w:t>（1）《竞选一览表》（格式见第五章）；</w:t>
      </w:r>
    </w:p>
    <w:p>
      <w:pPr>
        <w:spacing w:line="520" w:lineRule="exact"/>
        <w:ind w:firstLine="840" w:firstLineChars="400"/>
        <w:jc w:val="left"/>
        <w:rPr>
          <w:rFonts w:ascii="宋体" w:hAnsi="宋体" w:cs="宋体"/>
          <w:bCs/>
          <w:kern w:val="0"/>
          <w:szCs w:val="21"/>
          <w:highlight w:val="none"/>
        </w:rPr>
      </w:pPr>
      <w:r>
        <w:rPr>
          <w:rFonts w:hint="eastAsia" w:ascii="宋体" w:hAnsi="宋体" w:cs="宋体"/>
          <w:bCs/>
          <w:kern w:val="0"/>
          <w:szCs w:val="21"/>
          <w:highlight w:val="none"/>
        </w:rPr>
        <w:t>（2）企业法定代表人证明书；</w:t>
      </w:r>
    </w:p>
    <w:p>
      <w:pPr>
        <w:spacing w:line="520" w:lineRule="exact"/>
        <w:ind w:firstLine="840" w:firstLineChars="400"/>
        <w:jc w:val="left"/>
        <w:rPr>
          <w:rFonts w:ascii="宋体" w:hAnsi="宋体" w:cs="宋体"/>
          <w:bCs/>
          <w:kern w:val="0"/>
          <w:szCs w:val="21"/>
          <w:highlight w:val="none"/>
        </w:rPr>
      </w:pPr>
      <w:r>
        <w:rPr>
          <w:rFonts w:hint="eastAsia" w:ascii="宋体" w:hAnsi="宋体" w:cs="宋体"/>
          <w:bCs/>
          <w:kern w:val="0"/>
          <w:szCs w:val="21"/>
          <w:highlight w:val="none"/>
        </w:rPr>
        <w:t>（3）</w:t>
      </w:r>
      <w:r>
        <w:rPr>
          <w:rFonts w:hint="eastAsia" w:ascii="宋体" w:hAnsi="宋体" w:cs="宋体"/>
          <w:bCs/>
          <w:kern w:val="0"/>
          <w:szCs w:val="21"/>
          <w:highlight w:val="none"/>
          <w:lang w:eastAsia="zh-CN"/>
        </w:rPr>
        <w:t>参选</w:t>
      </w:r>
      <w:r>
        <w:rPr>
          <w:rFonts w:hint="eastAsia" w:ascii="宋体" w:hAnsi="宋体" w:cs="宋体"/>
          <w:bCs/>
          <w:kern w:val="0"/>
          <w:szCs w:val="21"/>
          <w:highlight w:val="none"/>
        </w:rPr>
        <w:t>人代表的法定代表人授权委托书；</w:t>
      </w:r>
    </w:p>
    <w:p>
      <w:pPr>
        <w:spacing w:line="520" w:lineRule="exact"/>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3.4 经济标部分：</w:t>
      </w:r>
    </w:p>
    <w:p>
      <w:pPr>
        <w:spacing w:line="520" w:lineRule="exact"/>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 xml:space="preserve"> （1）</w:t>
      </w:r>
      <w:r>
        <w:rPr>
          <w:rFonts w:hint="eastAsia" w:ascii="宋体" w:hAnsi="宋体" w:cs="宋体"/>
          <w:bCs/>
          <w:kern w:val="0"/>
          <w:szCs w:val="21"/>
          <w:highlight w:val="none"/>
          <w:lang w:eastAsia="zh-CN"/>
        </w:rPr>
        <w:t>竞选</w:t>
      </w:r>
      <w:r>
        <w:rPr>
          <w:rFonts w:hint="eastAsia" w:ascii="宋体" w:hAnsi="宋体" w:cs="宋体"/>
          <w:bCs/>
          <w:kern w:val="0"/>
          <w:szCs w:val="21"/>
          <w:highlight w:val="none"/>
        </w:rPr>
        <w:t>报价表：</w:t>
      </w:r>
    </w:p>
    <w:p>
      <w:pPr>
        <w:spacing w:line="520" w:lineRule="exact"/>
        <w:ind w:firstLine="1050" w:firstLineChars="500"/>
        <w:jc w:val="left"/>
        <w:rPr>
          <w:rFonts w:ascii="宋体" w:hAnsi="宋体" w:cs="宋体"/>
          <w:bCs/>
          <w:kern w:val="0"/>
          <w:szCs w:val="21"/>
          <w:highlight w:val="none"/>
        </w:rPr>
      </w:pPr>
      <w:r>
        <w:rPr>
          <w:rFonts w:hint="eastAsia" w:ascii="宋体" w:hAnsi="宋体" w:cs="宋体"/>
          <w:bCs/>
          <w:kern w:val="0"/>
          <w:szCs w:val="21"/>
          <w:highlight w:val="none"/>
        </w:rPr>
        <w:t>a）竞选一览表；</w:t>
      </w:r>
    </w:p>
    <w:p>
      <w:pPr>
        <w:spacing w:line="520" w:lineRule="exact"/>
        <w:ind w:firstLine="1050" w:firstLineChars="500"/>
        <w:jc w:val="left"/>
        <w:rPr>
          <w:rFonts w:ascii="宋体" w:hAnsi="宋体" w:cs="宋体"/>
          <w:bCs/>
          <w:kern w:val="0"/>
          <w:szCs w:val="21"/>
          <w:highlight w:val="none"/>
        </w:rPr>
      </w:pPr>
      <w:r>
        <w:rPr>
          <w:rFonts w:hint="eastAsia" w:ascii="宋体" w:hAnsi="宋体" w:cs="宋体"/>
          <w:bCs/>
          <w:kern w:val="0"/>
          <w:szCs w:val="21"/>
          <w:highlight w:val="none"/>
        </w:rPr>
        <w:t>b）报价清单明细</w:t>
      </w:r>
      <w:r>
        <w:rPr>
          <w:rFonts w:hint="eastAsia" w:ascii="宋体" w:hAnsi="宋体" w:cs="宋体"/>
          <w:bCs/>
          <w:kern w:val="0"/>
          <w:szCs w:val="21"/>
          <w:highlight w:val="none"/>
          <w:lang w:eastAsia="zh-CN"/>
        </w:rPr>
        <w:t>（见附件二）</w:t>
      </w:r>
      <w:r>
        <w:rPr>
          <w:rFonts w:hint="eastAsia" w:ascii="宋体" w:hAnsi="宋体" w:cs="宋体"/>
          <w:bCs/>
          <w:kern w:val="0"/>
          <w:szCs w:val="21"/>
          <w:highlight w:val="none"/>
        </w:rPr>
        <w:t>；</w:t>
      </w:r>
    </w:p>
    <w:p>
      <w:pPr>
        <w:spacing w:line="520" w:lineRule="exact"/>
        <w:ind w:firstLine="630" w:firstLineChars="300"/>
        <w:jc w:val="left"/>
        <w:rPr>
          <w:rFonts w:ascii="宋体" w:hAnsi="宋体" w:cs="宋体"/>
          <w:bCs/>
          <w:kern w:val="0"/>
          <w:szCs w:val="21"/>
          <w:highlight w:val="none"/>
        </w:rPr>
      </w:pPr>
      <w:r>
        <w:rPr>
          <w:rFonts w:ascii="宋体" w:hAnsi="宋体" w:cs="宋体"/>
          <w:bCs/>
          <w:kern w:val="0"/>
          <w:szCs w:val="21"/>
          <w:highlight w:val="none"/>
        </w:rPr>
        <w:t>（2）其它辅助说明资料；</w:t>
      </w:r>
    </w:p>
    <w:p>
      <w:pPr>
        <w:spacing w:line="520" w:lineRule="exact"/>
        <w:ind w:firstLine="630" w:firstLineChars="300"/>
        <w:jc w:val="left"/>
        <w:rPr>
          <w:rFonts w:ascii="宋体" w:hAnsi="宋体"/>
          <w:kern w:val="0"/>
          <w:szCs w:val="21"/>
          <w:highlight w:val="none"/>
        </w:rPr>
      </w:pPr>
      <w:r>
        <w:rPr>
          <w:rFonts w:hint="eastAsia" w:ascii="宋体" w:hAnsi="宋体"/>
          <w:kern w:val="0"/>
          <w:szCs w:val="21"/>
          <w:highlight w:val="none"/>
        </w:rPr>
        <w:t>3.5 技术标部分</w:t>
      </w:r>
    </w:p>
    <w:p>
      <w:pPr>
        <w:spacing w:line="520" w:lineRule="exact"/>
        <w:ind w:firstLine="630" w:firstLineChars="300"/>
        <w:jc w:val="left"/>
        <w:rPr>
          <w:rFonts w:asciiTheme="minorEastAsia" w:hAnsiTheme="minorEastAsia" w:eastAsiaTheme="minorEastAsia" w:cstheme="minorEastAsia"/>
          <w:szCs w:val="21"/>
          <w:highlight w:val="none"/>
        </w:rPr>
      </w:pPr>
      <w:r>
        <w:rPr>
          <w:rFonts w:hint="eastAsia" w:ascii="宋体" w:hAnsi="宋体"/>
          <w:kern w:val="0"/>
          <w:szCs w:val="21"/>
          <w:highlight w:val="none"/>
        </w:rPr>
        <w:t>（1）</w:t>
      </w:r>
      <w:r>
        <w:rPr>
          <w:rFonts w:hint="eastAsia" w:asciiTheme="minorEastAsia" w:hAnsiTheme="minorEastAsia" w:eastAsiaTheme="minorEastAsia" w:cstheme="minorEastAsia"/>
          <w:szCs w:val="21"/>
          <w:highlight w:val="none"/>
        </w:rPr>
        <w:t>主要施工技术响应程度；</w:t>
      </w:r>
    </w:p>
    <w:p>
      <w:pPr>
        <w:spacing w:line="520" w:lineRule="exact"/>
        <w:ind w:firstLine="630" w:firstLineChars="300"/>
        <w:jc w:val="left"/>
        <w:rPr>
          <w:rFonts w:asciiTheme="minorEastAsia" w:hAnsiTheme="minorEastAsia" w:eastAsiaTheme="minorEastAsia" w:cstheme="minorEastAsia"/>
          <w:b/>
          <w:bCs/>
          <w:snapToGrid w:val="0"/>
          <w:kern w:val="0"/>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b/>
          <w:bCs/>
          <w:szCs w:val="21"/>
          <w:highlight w:val="none"/>
          <w:lang w:eastAsia="zh-CN"/>
        </w:rPr>
        <w:t>根据附件一初步效果图深化</w:t>
      </w:r>
      <w:r>
        <w:rPr>
          <w:rFonts w:hint="eastAsia" w:asciiTheme="minorEastAsia" w:hAnsiTheme="minorEastAsia" w:eastAsiaTheme="minorEastAsia" w:cstheme="minorEastAsia"/>
          <w:b/>
          <w:bCs/>
          <w:snapToGrid w:val="0"/>
          <w:kern w:val="0"/>
          <w:szCs w:val="21"/>
          <w:highlight w:val="none"/>
        </w:rPr>
        <w:t>施工方案</w:t>
      </w:r>
      <w:r>
        <w:rPr>
          <w:rFonts w:hint="eastAsia" w:asciiTheme="minorEastAsia" w:hAnsiTheme="minorEastAsia" w:eastAsiaTheme="minorEastAsia" w:cstheme="minorEastAsia"/>
          <w:b/>
          <w:bCs/>
          <w:snapToGrid w:val="0"/>
          <w:kern w:val="0"/>
          <w:szCs w:val="21"/>
          <w:highlight w:val="none"/>
          <w:lang w:eastAsia="zh-CN"/>
        </w:rPr>
        <w:t>、施工图、优化效果图</w:t>
      </w:r>
      <w:r>
        <w:rPr>
          <w:rFonts w:hint="eastAsia" w:asciiTheme="minorEastAsia" w:hAnsiTheme="minorEastAsia" w:eastAsiaTheme="minorEastAsia" w:cstheme="minorEastAsia"/>
          <w:b/>
          <w:bCs/>
          <w:snapToGrid w:val="0"/>
          <w:kern w:val="0"/>
          <w:szCs w:val="21"/>
          <w:highlight w:val="none"/>
        </w:rPr>
        <w:t>；</w:t>
      </w:r>
    </w:p>
    <w:p>
      <w:pPr>
        <w:spacing w:line="520" w:lineRule="exact"/>
        <w:ind w:firstLine="630" w:firstLineChars="300"/>
        <w:jc w:val="left"/>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（3）质量保证措施；</w:t>
      </w:r>
    </w:p>
    <w:p>
      <w:pPr>
        <w:spacing w:line="520" w:lineRule="exact"/>
        <w:ind w:firstLine="630" w:firstLineChars="300"/>
        <w:jc w:val="left"/>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（4）安全文明施工措施；</w:t>
      </w:r>
    </w:p>
    <w:p>
      <w:pPr>
        <w:spacing w:line="520" w:lineRule="exact"/>
        <w:ind w:firstLine="630" w:firstLineChars="300"/>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（5）人员配备情况。</w:t>
      </w:r>
    </w:p>
    <w:p>
      <w:pPr>
        <w:spacing w:line="520" w:lineRule="exact"/>
        <w:ind w:firstLine="630" w:firstLineChars="300"/>
        <w:jc w:val="left"/>
        <w:rPr>
          <w:rFonts w:hint="eastAsia" w:asciiTheme="minorEastAsia" w:hAnsiTheme="minorEastAsia" w:eastAsiaTheme="minorEastAsia" w:cstheme="minorEastAsia"/>
          <w:snapToGrid w:val="0"/>
          <w:kern w:val="0"/>
          <w:szCs w:val="21"/>
          <w:highlight w:val="none"/>
          <w:lang w:val="en-US" w:eastAsia="zh-CN"/>
        </w:rPr>
      </w:pPr>
      <w:r>
        <w:rPr>
          <w:rFonts w:hint="eastAsia" w:asciiTheme="minorEastAsia" w:hAnsiTheme="minorEastAsia" w:eastAsiaTheme="minorEastAsia" w:cstheme="minorEastAsia"/>
          <w:snapToGrid w:val="0"/>
          <w:kern w:val="0"/>
          <w:szCs w:val="21"/>
          <w:highlight w:val="none"/>
          <w:lang w:val="en-US" w:eastAsia="zh-CN"/>
        </w:rPr>
        <w:t xml:space="preserve"> （6）售后服务</w:t>
      </w:r>
    </w:p>
    <w:p>
      <w:pPr>
        <w:spacing w:line="520" w:lineRule="exact"/>
        <w:ind w:firstLine="630" w:firstLineChars="300"/>
        <w:jc w:val="left"/>
        <w:rPr>
          <w:rFonts w:asciiTheme="minorEastAsia" w:hAnsiTheme="minorEastAsia" w:eastAsiaTheme="minorEastAsia" w:cstheme="minorEastAsia"/>
          <w:snapToGrid w:val="0"/>
          <w:kern w:val="0"/>
          <w:szCs w:val="21"/>
          <w:highlight w:val="none"/>
        </w:rPr>
      </w:pPr>
      <w:r>
        <w:rPr>
          <w:rFonts w:ascii="宋体" w:hAnsi="宋体"/>
          <w:kern w:val="0"/>
          <w:szCs w:val="21"/>
          <w:highlight w:val="none"/>
        </w:rPr>
        <w:t>上述各项内容</w:t>
      </w:r>
      <w:r>
        <w:rPr>
          <w:rFonts w:hint="eastAsia" w:ascii="宋体" w:hAnsi="宋体"/>
          <w:kern w:val="0"/>
          <w:szCs w:val="21"/>
          <w:highlight w:val="none"/>
        </w:rPr>
        <w:t>装订成册，副本可以为正本的复印件，但</w:t>
      </w:r>
      <w:r>
        <w:rPr>
          <w:rFonts w:hint="eastAsia" w:ascii="宋体" w:hAnsi="宋体"/>
          <w:kern w:val="0"/>
          <w:szCs w:val="21"/>
          <w:highlight w:val="none"/>
          <w:lang w:eastAsia="zh-CN"/>
        </w:rPr>
        <w:t>竞选</w:t>
      </w:r>
      <w:r>
        <w:rPr>
          <w:rFonts w:hint="eastAsia" w:ascii="宋体" w:hAnsi="宋体"/>
          <w:kern w:val="0"/>
          <w:szCs w:val="21"/>
          <w:highlight w:val="none"/>
        </w:rPr>
        <w:t>文件的正、副本封面均需加盖</w:t>
      </w:r>
      <w:r>
        <w:rPr>
          <w:rFonts w:hint="eastAsia" w:ascii="宋体" w:hAnsi="宋体"/>
          <w:kern w:val="0"/>
          <w:szCs w:val="21"/>
          <w:highlight w:val="none"/>
          <w:lang w:eastAsia="zh-CN"/>
        </w:rPr>
        <w:t>参选单位</w:t>
      </w:r>
      <w:r>
        <w:rPr>
          <w:rFonts w:hint="eastAsia" w:ascii="宋体" w:hAnsi="宋体"/>
          <w:kern w:val="0"/>
          <w:szCs w:val="21"/>
          <w:highlight w:val="none"/>
        </w:rPr>
        <w:t>的法定印章。</w:t>
      </w:r>
    </w:p>
    <w:p>
      <w:pPr>
        <w:spacing w:line="520" w:lineRule="exact"/>
        <w:ind w:firstLine="422" w:firstLineChars="200"/>
        <w:jc w:val="lef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四、付款方式：</w:t>
      </w:r>
    </w:p>
    <w:p>
      <w:pPr>
        <w:spacing w:line="520" w:lineRule="exact"/>
        <w:ind w:firstLine="484" w:firstLineChars="200"/>
        <w:jc w:val="left"/>
        <w:rPr>
          <w:rFonts w:asciiTheme="minorEastAsia" w:hAnsiTheme="minorEastAsia" w:eastAsiaTheme="minorEastAsia" w:cstheme="minorEastAsia"/>
          <w:spacing w:val="16"/>
          <w:szCs w:val="21"/>
          <w:highlight w:val="none"/>
        </w:rPr>
      </w:pPr>
      <w:r>
        <w:rPr>
          <w:rFonts w:hint="eastAsia" w:asciiTheme="minorEastAsia" w:hAnsiTheme="minorEastAsia" w:eastAsiaTheme="minorEastAsia" w:cstheme="minorEastAsia"/>
          <w:spacing w:val="16"/>
          <w:szCs w:val="21"/>
          <w:highlight w:val="none"/>
        </w:rPr>
        <w:t>4.1合同签订生效后10个工作日内，</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凭中标人提供的发票向中标人支付</w:t>
      </w:r>
      <w:r>
        <w:rPr>
          <w:rFonts w:hint="eastAsia" w:asciiTheme="minorEastAsia" w:hAnsiTheme="minorEastAsia" w:eastAsiaTheme="minorEastAsia" w:cstheme="minorEastAsia"/>
          <w:spacing w:val="16"/>
          <w:szCs w:val="21"/>
          <w:highlight w:val="none"/>
        </w:rPr>
        <w:t>项目总金额的50%，为项目预付款；</w:t>
      </w:r>
    </w:p>
    <w:p>
      <w:pPr>
        <w:spacing w:line="360" w:lineRule="auto"/>
        <w:ind w:firstLine="484" w:firstLineChars="200"/>
        <w:jc w:val="left"/>
        <w:rPr>
          <w:rFonts w:asciiTheme="minorEastAsia" w:hAnsiTheme="minorEastAsia" w:eastAsiaTheme="minorEastAsia" w:cstheme="minorEastAsia"/>
          <w:spacing w:val="16"/>
          <w:szCs w:val="21"/>
          <w:highlight w:val="none"/>
        </w:rPr>
      </w:pPr>
      <w:r>
        <w:rPr>
          <w:rFonts w:hint="eastAsia" w:asciiTheme="minorEastAsia" w:hAnsiTheme="minorEastAsia" w:eastAsiaTheme="minorEastAsia" w:cstheme="minorEastAsia"/>
          <w:spacing w:val="16"/>
          <w:szCs w:val="21"/>
          <w:highlight w:val="none"/>
        </w:rPr>
        <w:t>4.2所有项目全部完工</w:t>
      </w:r>
      <w:r>
        <w:rPr>
          <w:rFonts w:hint="eastAsia" w:asciiTheme="minorEastAsia" w:hAnsiTheme="minorEastAsia" w:eastAsiaTheme="minorEastAsia" w:cstheme="minorEastAsia"/>
          <w:szCs w:val="21"/>
          <w:highlight w:val="none"/>
        </w:rPr>
        <w:t>并通过验收后，</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凭中标人提供的发票向中标人支付</w:t>
      </w:r>
      <w:r>
        <w:rPr>
          <w:rFonts w:hint="eastAsia" w:asciiTheme="minorEastAsia" w:hAnsiTheme="minorEastAsia" w:eastAsiaTheme="minorEastAsia" w:cstheme="minorEastAsia"/>
          <w:spacing w:val="16"/>
          <w:szCs w:val="21"/>
          <w:highlight w:val="none"/>
        </w:rPr>
        <w:t>项目总金额的50%，为项目尾款</w:t>
      </w:r>
      <w:r>
        <w:rPr>
          <w:rFonts w:hint="eastAsia" w:asciiTheme="minorEastAsia" w:hAnsiTheme="minorEastAsia" w:eastAsiaTheme="minorEastAsia" w:cstheme="minorEastAsia"/>
          <w:szCs w:val="21"/>
          <w:highlight w:val="none"/>
        </w:rPr>
        <w:t>。</w:t>
      </w: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五、竞选文件要求</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5.1竞选文件数量：一式四份；</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5.2竞选文件应包括报价明细表及企业营业执照等相关资质证书；</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5.3竞选方应将“</w:t>
      </w:r>
      <w:r>
        <w:rPr>
          <w:rFonts w:hint="eastAsia" w:asciiTheme="minorEastAsia" w:hAnsiTheme="minorEastAsia" w:eastAsiaTheme="minorEastAsia" w:cstheme="minorEastAsia"/>
          <w:szCs w:val="21"/>
          <w:highlight w:val="none"/>
          <w:u w:val="single"/>
        </w:rPr>
        <w:t>竞选文件</w:t>
      </w:r>
      <w:r>
        <w:rPr>
          <w:rFonts w:hint="eastAsia" w:asciiTheme="minorEastAsia" w:hAnsiTheme="minorEastAsia" w:eastAsiaTheme="minorEastAsia" w:cstheme="minorEastAsia"/>
          <w:szCs w:val="21"/>
          <w:highlight w:val="none"/>
        </w:rPr>
        <w:t>”包封，在封口处加盖单位公章密封，并正确标明“</w:t>
      </w:r>
      <w:r>
        <w:rPr>
          <w:rFonts w:hint="eastAsia" w:asciiTheme="minorEastAsia" w:hAnsiTheme="minorEastAsia" w:eastAsiaTheme="minorEastAsia" w:cstheme="minorEastAsia"/>
          <w:szCs w:val="21"/>
          <w:highlight w:val="none"/>
          <w:u w:val="single"/>
        </w:rPr>
        <w:t>竞选</w:t>
      </w:r>
      <w:r>
        <w:rPr>
          <w:rFonts w:hint="eastAsia" w:asciiTheme="minorEastAsia" w:hAnsiTheme="minorEastAsia" w:eastAsiaTheme="minorEastAsia" w:cstheme="minorEastAsia"/>
          <w:szCs w:val="21"/>
          <w:highlight w:val="none"/>
        </w:rPr>
        <w:t>”, 写明竞选方名称和竞选项目。</w:t>
      </w: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六、验收要求</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6.1按照国家有关智能建筑工程质量验收规范及设计图纸要求；</w:t>
      </w: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七、其他说明</w:t>
      </w:r>
    </w:p>
    <w:p>
      <w:pPr>
        <w:spacing w:line="360" w:lineRule="auto"/>
        <w:ind w:firstLine="42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不收取竞选文件费用，也不承担</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准备竞选文件和递交竞选文件以及参加本次竞选文活动所发生的任何成本或费用。本次竞选解释权归广检集团质量检测研究院所有。</w:t>
      </w:r>
      <w:r>
        <w:rPr>
          <w:rFonts w:hint="eastAsia" w:asciiTheme="minorEastAsia" w:hAnsiTheme="minorEastAsia" w:eastAsiaTheme="minorEastAsia" w:cstheme="minorEastAsia"/>
          <w:sz w:val="28"/>
          <w:szCs w:val="28"/>
          <w:highlight w:val="none"/>
        </w:rPr>
        <w:t xml:space="preserve">       </w:t>
      </w:r>
    </w:p>
    <w:p>
      <w:pPr>
        <w:rPr>
          <w:rFonts w:asciiTheme="minorEastAsia" w:hAnsiTheme="minorEastAsia" w:eastAsiaTheme="minorEastAsia" w:cstheme="minorEastAsia"/>
          <w:b/>
          <w:bCs/>
          <w:sz w:val="28"/>
          <w:szCs w:val="28"/>
          <w:highlight w:val="none"/>
        </w:rPr>
      </w:pPr>
      <w:bookmarkStart w:id="4" w:name="_Toc3841_WPSOffice_Level1"/>
    </w:p>
    <w:p>
      <w:pPr>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第三章  评分体系与标准</w:t>
      </w:r>
      <w:bookmarkEnd w:id="4"/>
    </w:p>
    <w:p>
      <w:pPr>
        <w:numPr>
          <w:ilvl w:val="0"/>
          <w:numId w:val="6"/>
        </w:numPr>
        <w:tabs>
          <w:tab w:val="left" w:pos="630"/>
        </w:tabs>
        <w:autoSpaceDE w:val="0"/>
        <w:autoSpaceDN w:val="0"/>
        <w:adjustRightIn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本评选办法采用综合评分法。</w:t>
      </w:r>
    </w:p>
    <w:p>
      <w:pPr>
        <w:numPr>
          <w:ilvl w:val="0"/>
          <w:numId w:val="6"/>
        </w:numPr>
        <w:tabs>
          <w:tab w:val="left" w:pos="630"/>
        </w:tabs>
        <w:autoSpaceDE w:val="0"/>
        <w:autoSpaceDN w:val="0"/>
        <w:adjustRightIn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评选步骤：评选专家组先进行竞选文件初审，对通过初审的竞选文件进行技术、商务及价格的详细评审，最后评审出具评选结果。</w:t>
      </w:r>
    </w:p>
    <w:p>
      <w:pPr>
        <w:numPr>
          <w:ilvl w:val="0"/>
          <w:numId w:val="6"/>
        </w:numPr>
        <w:tabs>
          <w:tab w:val="left" w:pos="630"/>
        </w:tabs>
        <w:autoSpaceDE w:val="0"/>
        <w:autoSpaceDN w:val="0"/>
        <w:adjustRightIn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评分及其统计：按照评选程序、评分标准以及权重分配的规定，评选专家组各成员分别就各个</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的技术状况、商务状况及其对竞选文件要求的响应情况进行评议和比较，评出其技术评分和商务评分、价格评分相加得出其综合得分。</w:t>
      </w:r>
    </w:p>
    <w:p>
      <w:pPr>
        <w:spacing w:line="400" w:lineRule="exact"/>
        <w:rPr>
          <w:rFonts w:asciiTheme="minorEastAsia" w:hAnsiTheme="minorEastAsia" w:eastAsiaTheme="minorEastAsia" w:cstheme="minorEastAsia"/>
          <w:highlight w:val="none"/>
        </w:rPr>
        <w:sectPr>
          <w:footerReference r:id="rId5" w:type="first"/>
          <w:headerReference r:id="rId3" w:type="default"/>
          <w:footerReference r:id="rId4" w:type="default"/>
          <w:pgSz w:w="11906" w:h="16838"/>
          <w:pgMar w:top="1440" w:right="1286" w:bottom="1440" w:left="1440" w:header="851" w:footer="992" w:gutter="0"/>
          <w:cols w:space="720" w:num="1"/>
          <w:docGrid w:type="lines" w:linePitch="312" w:charSpace="0"/>
        </w:sectPr>
      </w:pP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技术部分评分表（</w:t>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0分）</w:t>
      </w:r>
    </w:p>
    <w:p>
      <w:pPr>
        <w:snapToGrid w:val="0"/>
        <w:spacing w:line="360" w:lineRule="auto"/>
        <w:ind w:firstLine="105" w:firstLineChars="50"/>
        <w:rPr>
          <w:rFonts w:asciiTheme="minorEastAsia" w:hAnsiTheme="minorEastAsia" w:eastAsiaTheme="minorEastAsia" w:cstheme="minorEastAsia"/>
          <w:b/>
          <w:highlight w:val="none"/>
        </w:rPr>
      </w:pPr>
    </w:p>
    <w:tbl>
      <w:tblPr>
        <w:tblStyle w:val="20"/>
        <w:tblW w:w="936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54"/>
        <w:gridCol w:w="60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2" w:hRule="exact"/>
          <w:jc w:val="center"/>
        </w:trPr>
        <w:tc>
          <w:tcPr>
            <w:tcW w:w="3354" w:type="dxa"/>
            <w:vAlign w:val="center"/>
          </w:tcPr>
          <w:p>
            <w:pPr>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评审内容</w:t>
            </w:r>
          </w:p>
        </w:tc>
        <w:tc>
          <w:tcPr>
            <w:tcW w:w="6011" w:type="dxa"/>
            <w:vAlign w:val="center"/>
          </w:tcPr>
          <w:p>
            <w:pPr>
              <w:snapToGrid w:val="0"/>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评分范围</w:t>
            </w:r>
          </w:p>
          <w:p>
            <w:pPr>
              <w:jc w:val="cente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b/>
                <w:szCs w:val="21"/>
                <w:highlight w:val="none"/>
              </w:rPr>
              <w:t>【“[”和“]”的数值表示包含在所在区间内,“（”和“）”表示不包含所在区间内】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2" w:hRule="atLeast"/>
          <w:jc w:val="center"/>
        </w:trPr>
        <w:tc>
          <w:tcPr>
            <w:tcW w:w="3354" w:type="dxa"/>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napToGrid w:val="0"/>
                <w:kern w:val="0"/>
                <w:szCs w:val="21"/>
                <w:highlight w:val="none"/>
                <w:lang w:eastAsia="zh-CN"/>
              </w:rPr>
              <w:t>施工图及施工</w:t>
            </w:r>
            <w:r>
              <w:rPr>
                <w:rFonts w:hint="eastAsia" w:asciiTheme="minorEastAsia" w:hAnsiTheme="minorEastAsia" w:eastAsiaTheme="minorEastAsia" w:cstheme="minorEastAsia"/>
                <w:b/>
                <w:bCs/>
                <w:snapToGrid w:val="0"/>
                <w:kern w:val="0"/>
                <w:szCs w:val="21"/>
                <w:highlight w:val="none"/>
              </w:rPr>
              <w:t>方案（</w:t>
            </w:r>
            <w:r>
              <w:rPr>
                <w:rFonts w:hint="eastAsia" w:asciiTheme="minorEastAsia" w:hAnsiTheme="minorEastAsia" w:eastAsiaTheme="minorEastAsia" w:cstheme="minorEastAsia"/>
                <w:b/>
                <w:bCs/>
                <w:snapToGrid w:val="0"/>
                <w:kern w:val="0"/>
                <w:szCs w:val="21"/>
                <w:highlight w:val="none"/>
                <w:lang w:val="en-US" w:eastAsia="zh-CN"/>
              </w:rPr>
              <w:t>30</w:t>
            </w:r>
            <w:r>
              <w:rPr>
                <w:rFonts w:hint="eastAsia" w:asciiTheme="minorEastAsia" w:hAnsiTheme="minorEastAsia" w:eastAsiaTheme="minorEastAsia" w:cstheme="minorEastAsia"/>
                <w:b/>
                <w:bCs/>
                <w:snapToGrid w:val="0"/>
                <w:kern w:val="0"/>
                <w:szCs w:val="21"/>
                <w:highlight w:val="none"/>
              </w:rPr>
              <w:t>分）</w:t>
            </w:r>
          </w:p>
        </w:tc>
        <w:tc>
          <w:tcPr>
            <w:tcW w:w="6011" w:type="dxa"/>
            <w:vAlign w:val="center"/>
          </w:tcPr>
          <w:p>
            <w:pPr>
              <w:widowControl/>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rPr>
              <w:t>符合用户需求书内容，并有</w:t>
            </w:r>
            <w:r>
              <w:rPr>
                <w:rFonts w:hint="eastAsia" w:asciiTheme="minorEastAsia" w:hAnsiTheme="minorEastAsia" w:eastAsiaTheme="minorEastAsia" w:cstheme="minorEastAsia"/>
                <w:b/>
                <w:bCs/>
                <w:kern w:val="0"/>
                <w:szCs w:val="21"/>
                <w:highlight w:val="none"/>
                <w:lang w:eastAsia="zh-CN"/>
              </w:rPr>
              <w:t>详细效果图、施工图、</w:t>
            </w:r>
            <w:r>
              <w:rPr>
                <w:rFonts w:hint="eastAsia" w:asciiTheme="minorEastAsia" w:hAnsiTheme="minorEastAsia" w:eastAsiaTheme="minorEastAsia" w:cstheme="minorEastAsia"/>
                <w:b/>
                <w:bCs/>
                <w:kern w:val="0"/>
                <w:szCs w:val="21"/>
                <w:highlight w:val="none"/>
              </w:rPr>
              <w:t>合理性优化建议（</w:t>
            </w:r>
            <w:r>
              <w:rPr>
                <w:rFonts w:hint="eastAsia" w:asciiTheme="minorEastAsia" w:hAnsiTheme="minorEastAsia" w:eastAsiaTheme="minorEastAsia" w:cstheme="minorEastAsia"/>
                <w:b/>
                <w:bCs/>
                <w:kern w:val="0"/>
                <w:szCs w:val="21"/>
                <w:highlight w:val="none"/>
                <w:lang w:val="en-US" w:eastAsia="zh-CN"/>
              </w:rPr>
              <w:t>30</w:t>
            </w:r>
            <w:r>
              <w:rPr>
                <w:rFonts w:hint="eastAsia" w:asciiTheme="minorEastAsia" w:hAnsiTheme="minorEastAsia" w:eastAsiaTheme="minorEastAsia" w:cstheme="minorEastAsia"/>
                <w:b/>
                <w:bCs/>
                <w:kern w:val="0"/>
                <w:szCs w:val="21"/>
                <w:highlight w:val="none"/>
              </w:rPr>
              <w:t>-</w:t>
            </w:r>
            <w:r>
              <w:rPr>
                <w:rFonts w:hint="eastAsia" w:asciiTheme="minorEastAsia" w:hAnsiTheme="minorEastAsia" w:eastAsiaTheme="minorEastAsia" w:cstheme="minorEastAsia"/>
                <w:b/>
                <w:bCs/>
                <w:kern w:val="0"/>
                <w:szCs w:val="21"/>
                <w:highlight w:val="none"/>
                <w:lang w:val="en-US" w:eastAsia="zh-CN"/>
              </w:rPr>
              <w:t>20</w:t>
            </w:r>
            <w:r>
              <w:rPr>
                <w:rFonts w:hint="eastAsia" w:asciiTheme="minorEastAsia" w:hAnsiTheme="minorEastAsia" w:eastAsiaTheme="minorEastAsia" w:cstheme="minorEastAsia"/>
                <w:b/>
                <w:bCs/>
                <w:szCs w:val="21"/>
                <w:highlight w:val="none"/>
              </w:rPr>
              <w:t>]</w:t>
            </w:r>
          </w:p>
          <w:p>
            <w:pPr>
              <w:widowControl/>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rPr>
              <w:t>符合用户需求书内容，</w:t>
            </w:r>
            <w:r>
              <w:rPr>
                <w:rFonts w:hint="eastAsia" w:asciiTheme="minorEastAsia" w:hAnsiTheme="minorEastAsia" w:eastAsiaTheme="minorEastAsia" w:cstheme="minorEastAsia"/>
                <w:b/>
                <w:bCs/>
                <w:kern w:val="0"/>
                <w:szCs w:val="21"/>
                <w:highlight w:val="none"/>
                <w:lang w:eastAsia="zh-CN"/>
              </w:rPr>
              <w:t>效果图、施工图不够清晰</w:t>
            </w:r>
            <w:r>
              <w:rPr>
                <w:rFonts w:hint="eastAsia" w:asciiTheme="minorEastAsia" w:hAnsiTheme="minorEastAsia" w:eastAsiaTheme="minorEastAsia" w:cstheme="minorEastAsia"/>
                <w:b/>
                <w:bCs/>
                <w:kern w:val="0"/>
                <w:szCs w:val="21"/>
                <w:highlight w:val="none"/>
              </w:rPr>
              <w:t>（</w:t>
            </w:r>
            <w:r>
              <w:rPr>
                <w:rFonts w:hint="eastAsia" w:asciiTheme="minorEastAsia" w:hAnsiTheme="minorEastAsia" w:eastAsiaTheme="minorEastAsia" w:cstheme="minorEastAsia"/>
                <w:b/>
                <w:bCs/>
                <w:kern w:val="0"/>
                <w:szCs w:val="21"/>
                <w:highlight w:val="none"/>
                <w:lang w:val="en-US" w:eastAsia="zh-CN"/>
              </w:rPr>
              <w:t>20</w:t>
            </w:r>
            <w:r>
              <w:rPr>
                <w:rFonts w:hint="eastAsia" w:asciiTheme="minorEastAsia" w:hAnsiTheme="minorEastAsia" w:eastAsiaTheme="minorEastAsia" w:cstheme="minorEastAsia"/>
                <w:b/>
                <w:bCs/>
                <w:kern w:val="0"/>
                <w:szCs w:val="21"/>
                <w:highlight w:val="none"/>
              </w:rPr>
              <w:t>-</w:t>
            </w:r>
            <w:r>
              <w:rPr>
                <w:rFonts w:hint="eastAsia" w:asciiTheme="minorEastAsia" w:hAnsiTheme="minorEastAsia" w:eastAsiaTheme="minorEastAsia" w:cstheme="minorEastAsia"/>
                <w:b/>
                <w:bCs/>
                <w:kern w:val="0"/>
                <w:szCs w:val="21"/>
                <w:highlight w:val="none"/>
                <w:lang w:val="en-US" w:eastAsia="zh-CN"/>
              </w:rPr>
              <w:t>10</w:t>
            </w:r>
            <w:r>
              <w:rPr>
                <w:rFonts w:hint="eastAsia" w:asciiTheme="minorEastAsia" w:hAnsiTheme="minorEastAsia" w:eastAsiaTheme="minorEastAsia" w:cstheme="minorEastAsia"/>
                <w:b/>
                <w:bCs/>
                <w:szCs w:val="21"/>
                <w:highlight w:val="none"/>
              </w:rPr>
              <w:t>]</w:t>
            </w:r>
          </w:p>
          <w:p>
            <w:pPr>
              <w:widowControl/>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rPr>
              <w:t>符合用户需求书内容，</w:t>
            </w:r>
            <w:r>
              <w:rPr>
                <w:rFonts w:hint="eastAsia" w:asciiTheme="minorEastAsia" w:hAnsiTheme="minorEastAsia" w:eastAsiaTheme="minorEastAsia" w:cstheme="minorEastAsia"/>
                <w:b/>
                <w:bCs/>
                <w:kern w:val="0"/>
                <w:szCs w:val="21"/>
                <w:highlight w:val="none"/>
                <w:lang w:eastAsia="zh-CN"/>
              </w:rPr>
              <w:t>无效果图、施工图</w:t>
            </w:r>
            <w:r>
              <w:rPr>
                <w:rFonts w:hint="eastAsia" w:asciiTheme="minorEastAsia" w:hAnsiTheme="minorEastAsia" w:eastAsiaTheme="minorEastAsia" w:cstheme="minorEastAsia"/>
                <w:b/>
                <w:bCs/>
                <w:kern w:val="0"/>
                <w:szCs w:val="21"/>
                <w:highlight w:val="none"/>
              </w:rPr>
              <w:t>（0-</w:t>
            </w:r>
            <w:r>
              <w:rPr>
                <w:rFonts w:hint="eastAsia" w:asciiTheme="minorEastAsia" w:hAnsiTheme="minorEastAsia" w:eastAsiaTheme="minorEastAsia" w:cstheme="minorEastAsia"/>
                <w:b/>
                <w:bCs/>
                <w:kern w:val="0"/>
                <w:szCs w:val="21"/>
                <w:highlight w:val="none"/>
                <w:lang w:val="en-US" w:eastAsia="zh-CN"/>
              </w:rPr>
              <w:t>10</w:t>
            </w:r>
            <w:r>
              <w:rPr>
                <w:rFonts w:hint="eastAsia" w:asciiTheme="minorEastAsia" w:hAnsiTheme="minorEastAsia" w:eastAsiaTheme="minorEastAsia" w:cstheme="minorEastAsia"/>
                <w:b/>
                <w:bCs/>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335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napToGrid w:val="0"/>
                <w:kern w:val="0"/>
                <w:szCs w:val="21"/>
                <w:highlight w:val="none"/>
              </w:rPr>
              <w:t>施工工艺保证措施（</w:t>
            </w:r>
            <w:r>
              <w:rPr>
                <w:rFonts w:hint="eastAsia" w:asciiTheme="minorEastAsia" w:hAnsiTheme="minorEastAsia" w:eastAsiaTheme="minorEastAsia" w:cstheme="minorEastAsia"/>
                <w:snapToGrid w:val="0"/>
                <w:kern w:val="0"/>
                <w:szCs w:val="21"/>
                <w:highlight w:val="none"/>
                <w:lang w:val="en-US" w:eastAsia="zh-CN"/>
              </w:rPr>
              <w:t>4</w:t>
            </w:r>
            <w:r>
              <w:rPr>
                <w:rFonts w:hint="eastAsia" w:asciiTheme="minorEastAsia" w:hAnsiTheme="minorEastAsia" w:eastAsiaTheme="minorEastAsia" w:cstheme="minorEastAsia"/>
                <w:snapToGrid w:val="0"/>
                <w:kern w:val="0"/>
                <w:szCs w:val="21"/>
                <w:highlight w:val="none"/>
              </w:rPr>
              <w:t>分）</w:t>
            </w:r>
          </w:p>
        </w:tc>
        <w:tc>
          <w:tcPr>
            <w:tcW w:w="6011" w:type="dxa"/>
            <w:vAlign w:val="center"/>
          </w:tcPr>
          <w:p>
            <w:pPr>
              <w:widowControl/>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napToGrid w:val="0"/>
                <w:kern w:val="0"/>
                <w:szCs w:val="21"/>
                <w:highlight w:val="none"/>
              </w:rPr>
              <w:t>有完整的施工工艺质量保证措施</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kern w:val="0"/>
                <w:szCs w:val="21"/>
                <w:highlight w:val="none"/>
                <w:lang w:val="en-US" w:eastAsia="zh-CN"/>
              </w:rPr>
              <w:t>4</w:t>
            </w:r>
            <w:r>
              <w:rPr>
                <w:rFonts w:hint="eastAsia" w:asciiTheme="minorEastAsia" w:hAnsiTheme="minorEastAsia" w:eastAsiaTheme="minorEastAsia" w:cstheme="minorEastAsia"/>
                <w:b/>
                <w:szCs w:val="21"/>
                <w:highlight w:val="none"/>
              </w:rPr>
              <w:t>]</w:t>
            </w:r>
          </w:p>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缺少部分施工工艺质量保证措施</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snapToGrid w:val="0"/>
                <w:kern w:val="0"/>
                <w:szCs w:val="21"/>
                <w:highlight w:val="none"/>
              </w:rPr>
              <w:t>1-</w:t>
            </w:r>
            <w:r>
              <w:rPr>
                <w:rFonts w:hint="eastAsia" w:asciiTheme="minorEastAsia" w:hAnsiTheme="minorEastAsia" w:eastAsiaTheme="minorEastAsia" w:cstheme="minorEastAsia"/>
                <w:snapToGrid w:val="0"/>
                <w:kern w:val="0"/>
                <w:szCs w:val="21"/>
                <w:highlight w:val="none"/>
                <w:lang w:val="en-US" w:eastAsia="zh-CN"/>
              </w:rPr>
              <w:t>3</w:t>
            </w:r>
            <w:r>
              <w:rPr>
                <w:rFonts w:hint="eastAsia" w:asciiTheme="minorEastAsia" w:hAnsiTheme="minorEastAsia" w:eastAsiaTheme="minorEastAsia" w:cstheme="minorEastAsia"/>
                <w:b/>
                <w:szCs w:val="21"/>
                <w:highlight w:val="none"/>
              </w:rPr>
              <w:t>]</w:t>
            </w:r>
          </w:p>
          <w:p>
            <w:pPr>
              <w:widowControl/>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napToGrid w:val="0"/>
                <w:kern w:val="0"/>
                <w:szCs w:val="21"/>
                <w:highlight w:val="none"/>
              </w:rPr>
              <w:t>无施工工艺质量保证措施</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kern w:val="0"/>
                <w:szCs w:val="21"/>
                <w:highlight w:val="none"/>
              </w:rPr>
              <w:t>0</w:t>
            </w:r>
            <w:r>
              <w:rPr>
                <w:rFonts w:hint="eastAsia" w:asciiTheme="minorEastAsia" w:hAnsiTheme="minorEastAsia" w:eastAsiaTheme="minorEastAsia" w:cstheme="minorEastAsia"/>
                <w:b/>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335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napToGrid w:val="0"/>
                <w:kern w:val="0"/>
                <w:szCs w:val="21"/>
                <w:highlight w:val="none"/>
              </w:rPr>
              <w:t>安全文明（</w:t>
            </w:r>
            <w:r>
              <w:rPr>
                <w:rFonts w:hint="eastAsia" w:asciiTheme="minorEastAsia" w:hAnsiTheme="minorEastAsia" w:eastAsiaTheme="minorEastAsia" w:cstheme="minorEastAsia"/>
                <w:snapToGrid w:val="0"/>
                <w:kern w:val="0"/>
                <w:szCs w:val="21"/>
                <w:highlight w:val="none"/>
                <w:lang w:val="en-US" w:eastAsia="zh-CN"/>
              </w:rPr>
              <w:t>4</w:t>
            </w:r>
            <w:r>
              <w:rPr>
                <w:rFonts w:hint="eastAsia" w:asciiTheme="minorEastAsia" w:hAnsiTheme="minorEastAsia" w:eastAsiaTheme="minorEastAsia" w:cstheme="minorEastAsia"/>
                <w:snapToGrid w:val="0"/>
                <w:kern w:val="0"/>
                <w:szCs w:val="21"/>
                <w:highlight w:val="none"/>
              </w:rPr>
              <w:t>分）</w:t>
            </w:r>
          </w:p>
        </w:tc>
        <w:tc>
          <w:tcPr>
            <w:tcW w:w="6011" w:type="dxa"/>
            <w:vAlign w:val="center"/>
          </w:tcPr>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安全保障措施完善，且不影响正常办公的文明保障措施</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kern w:val="0"/>
                <w:szCs w:val="21"/>
                <w:highlight w:val="none"/>
                <w:lang w:val="en-US" w:eastAsia="zh-CN"/>
              </w:rPr>
              <w:t>4</w:t>
            </w:r>
            <w:r>
              <w:rPr>
                <w:rFonts w:hint="eastAsia" w:asciiTheme="minorEastAsia" w:hAnsiTheme="minorEastAsia" w:eastAsiaTheme="minorEastAsia" w:cstheme="minorEastAsia"/>
                <w:b/>
                <w:szCs w:val="21"/>
                <w:highlight w:val="none"/>
              </w:rPr>
              <w:t>]</w:t>
            </w:r>
          </w:p>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安全保障措施完善，基本不影响正常办公的文明保障措施</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kern w:val="0"/>
                <w:szCs w:val="21"/>
                <w:highlight w:val="none"/>
              </w:rPr>
              <w:t>3-</w:t>
            </w:r>
            <w:r>
              <w:rPr>
                <w:rFonts w:hint="eastAsia" w:asciiTheme="minorEastAsia" w:hAnsiTheme="minorEastAsia" w:eastAsiaTheme="minorEastAsia" w:cstheme="minorEastAsia"/>
                <w:kern w:val="0"/>
                <w:szCs w:val="21"/>
                <w:highlight w:val="none"/>
                <w:lang w:val="en-US" w:eastAsia="zh-CN"/>
              </w:rPr>
              <w:t>4</w:t>
            </w:r>
            <w:r>
              <w:rPr>
                <w:rFonts w:hint="eastAsia" w:asciiTheme="minorEastAsia" w:hAnsiTheme="minorEastAsia" w:eastAsiaTheme="minorEastAsia" w:cstheme="minorEastAsia"/>
                <w:b/>
                <w:szCs w:val="21"/>
                <w:highlight w:val="none"/>
              </w:rPr>
              <w:t>]</w:t>
            </w:r>
          </w:p>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安全保障措施不完善，且可能会影响正常办公</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kern w:val="0"/>
                <w:szCs w:val="21"/>
                <w:highlight w:val="none"/>
              </w:rPr>
              <w:t>0-2</w:t>
            </w:r>
            <w:r>
              <w:rPr>
                <w:rFonts w:hint="eastAsia" w:asciiTheme="minorEastAsia" w:hAnsiTheme="minorEastAsia" w:eastAsiaTheme="minorEastAsia" w:cstheme="minorEastAsia"/>
                <w:b/>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335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napToGrid w:val="0"/>
                <w:kern w:val="0"/>
                <w:szCs w:val="21"/>
                <w:highlight w:val="none"/>
              </w:rPr>
              <w:t>人员配备（</w:t>
            </w:r>
            <w:r>
              <w:rPr>
                <w:rFonts w:hint="eastAsia" w:asciiTheme="minorEastAsia" w:hAnsiTheme="minorEastAsia" w:eastAsiaTheme="minorEastAsia" w:cstheme="minorEastAsia"/>
                <w:snapToGrid w:val="0"/>
                <w:kern w:val="0"/>
                <w:szCs w:val="21"/>
                <w:highlight w:val="none"/>
                <w:lang w:val="en-US" w:eastAsia="zh-CN"/>
              </w:rPr>
              <w:t>2</w:t>
            </w:r>
            <w:r>
              <w:rPr>
                <w:rFonts w:hint="eastAsia" w:asciiTheme="minorEastAsia" w:hAnsiTheme="minorEastAsia" w:eastAsiaTheme="minorEastAsia" w:cstheme="minorEastAsia"/>
                <w:snapToGrid w:val="0"/>
                <w:kern w:val="0"/>
                <w:szCs w:val="21"/>
                <w:highlight w:val="none"/>
              </w:rPr>
              <w:t>分）</w:t>
            </w:r>
          </w:p>
        </w:tc>
        <w:tc>
          <w:tcPr>
            <w:tcW w:w="6011" w:type="dxa"/>
            <w:vAlign w:val="center"/>
          </w:tcPr>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项目管理机构的配备、科学、合理</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napToGrid w:val="0"/>
                <w:kern w:val="0"/>
                <w:szCs w:val="21"/>
                <w:highlight w:val="none"/>
              </w:rPr>
              <w:t>分</w:t>
            </w:r>
          </w:p>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项目管理机构的配备一般</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napToGrid w:val="0"/>
                <w:kern w:val="0"/>
                <w:szCs w:val="21"/>
                <w:highlight w:val="none"/>
              </w:rPr>
              <w:t>分</w:t>
            </w:r>
          </w:p>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项目管理机构的配备较差</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napToGrid w:val="0"/>
                <w:kern w:val="0"/>
                <w:szCs w:val="21"/>
                <w:highlight w:val="none"/>
              </w:rPr>
              <w:t>分</w:t>
            </w:r>
          </w:p>
        </w:tc>
      </w:tr>
    </w:tbl>
    <w:p>
      <w:pPr>
        <w:snapToGrid w:val="0"/>
        <w:spacing w:line="360" w:lineRule="auto"/>
        <w:ind w:firstLine="105" w:firstLineChars="50"/>
        <w:rPr>
          <w:rFonts w:asciiTheme="minorEastAsia" w:hAnsiTheme="minorEastAsia" w:eastAsiaTheme="minorEastAsia" w:cstheme="minorEastAsia"/>
          <w:snapToGrid w:val="0"/>
          <w:kern w:val="0"/>
          <w:highlight w:val="none"/>
        </w:rPr>
      </w:pPr>
      <w:r>
        <w:rPr>
          <w:rFonts w:hint="eastAsia" w:asciiTheme="minorEastAsia" w:hAnsiTheme="minorEastAsia" w:eastAsiaTheme="minorEastAsia" w:cstheme="minorEastAsia"/>
          <w:snapToGrid w:val="0"/>
          <w:kern w:val="0"/>
          <w:highlight w:val="none"/>
        </w:rPr>
        <w:t>备注：</w:t>
      </w:r>
    </w:p>
    <w:p>
      <w:pPr>
        <w:snapToGrid w:val="0"/>
        <w:spacing w:line="360" w:lineRule="auto"/>
        <w:ind w:left="42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竞选文件要求提交的与评价指标体系相关的各类有效资料，</w:t>
      </w:r>
      <w:r>
        <w:rPr>
          <w:rFonts w:hint="eastAsia" w:asciiTheme="minorEastAsia" w:hAnsiTheme="minorEastAsia" w:eastAsiaTheme="minorEastAsia" w:cstheme="minorEastAsia"/>
          <w:bCs/>
          <w:highlight w:val="none"/>
          <w:lang w:eastAsia="zh-CN"/>
        </w:rPr>
        <w:t>参选人</w:t>
      </w:r>
      <w:r>
        <w:rPr>
          <w:rFonts w:hint="eastAsia" w:asciiTheme="minorEastAsia" w:hAnsiTheme="minorEastAsia" w:eastAsiaTheme="minorEastAsia" w:cstheme="minorEastAsia"/>
          <w:bCs/>
          <w:highlight w:val="none"/>
        </w:rPr>
        <w:t>如未按要求提交的，该项评分为零分。</w:t>
      </w:r>
    </w:p>
    <w:p>
      <w:pPr>
        <w:snapToGrid w:val="0"/>
        <w:spacing w:line="360" w:lineRule="auto"/>
        <w:ind w:firstLine="525" w:firstLineChars="250"/>
        <w:rPr>
          <w:rFonts w:asciiTheme="minorEastAsia" w:hAnsiTheme="minorEastAsia" w:eastAsiaTheme="minorEastAsia" w:cstheme="minorEastAsia"/>
          <w:bCs/>
          <w:highlight w:val="none"/>
        </w:rPr>
        <w:sectPr>
          <w:pgSz w:w="11906" w:h="16838"/>
          <w:pgMar w:top="1440" w:right="1286" w:bottom="1440" w:left="1440" w:header="851" w:footer="992" w:gutter="0"/>
          <w:cols w:space="720" w:num="1"/>
          <w:docGrid w:type="lines" w:linePitch="312" w:charSpace="0"/>
        </w:sectPr>
      </w:pP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商务部分评分表（</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0分）</w:t>
      </w:r>
    </w:p>
    <w:tbl>
      <w:tblPr>
        <w:tblStyle w:val="20"/>
        <w:tblW w:w="882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69"/>
        <w:gridCol w:w="4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0" w:hRule="exact"/>
          <w:jc w:val="center"/>
        </w:trPr>
        <w:tc>
          <w:tcPr>
            <w:tcW w:w="3869" w:type="dxa"/>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评审内容</w:t>
            </w:r>
          </w:p>
        </w:tc>
        <w:tc>
          <w:tcPr>
            <w:tcW w:w="4958" w:type="dxa"/>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评分范围</w:t>
            </w:r>
          </w:p>
          <w:p>
            <w:pPr>
              <w:jc w:val="center"/>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b/>
                <w:szCs w:val="21"/>
              </w:rPr>
              <w:t>【“[”和“]”的数值表示包含在所在区间内,“（”和“）”表示不包含所在区间内】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3869"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本地服务能力（3分）</w:t>
            </w:r>
          </w:p>
        </w:tc>
        <w:tc>
          <w:tcPr>
            <w:tcW w:w="4958" w:type="dxa"/>
            <w:vAlign w:val="center"/>
          </w:tcPr>
          <w:p>
            <w:pPr>
              <w:tabs>
                <w:tab w:val="left" w:pos="1302"/>
              </w:tabs>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工商</w:t>
            </w:r>
            <w:r>
              <w:rPr>
                <w:rFonts w:hint="eastAsia" w:asciiTheme="minorEastAsia" w:hAnsiTheme="minorEastAsia" w:eastAsiaTheme="minorEastAsia" w:cstheme="minorEastAsia"/>
                <w:kern w:val="0"/>
                <w:szCs w:val="21"/>
              </w:rPr>
              <w:t>注册地为广州市</w:t>
            </w:r>
            <w:r>
              <w:rPr>
                <w:rFonts w:hint="eastAsia" w:asciiTheme="minorEastAsia" w:hAnsiTheme="minorEastAsia" w:eastAsiaTheme="minorEastAsia" w:cstheme="minorEastAsia"/>
                <w:szCs w:val="21"/>
              </w:rPr>
              <w:t>[3]</w:t>
            </w:r>
          </w:p>
          <w:p>
            <w:pPr>
              <w:tabs>
                <w:tab w:val="left" w:pos="1302"/>
              </w:tabs>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工商</w:t>
            </w:r>
            <w:r>
              <w:rPr>
                <w:rFonts w:hint="eastAsia" w:asciiTheme="minorEastAsia" w:hAnsiTheme="minorEastAsia" w:eastAsiaTheme="minorEastAsia" w:cstheme="minorEastAsia"/>
                <w:kern w:val="0"/>
                <w:szCs w:val="21"/>
              </w:rPr>
              <w:t>注册中在广州市有经营场所</w:t>
            </w:r>
            <w:r>
              <w:rPr>
                <w:rFonts w:hint="eastAsia" w:asciiTheme="minorEastAsia" w:hAnsiTheme="minorEastAsia" w:eastAsiaTheme="minorEastAsia" w:cstheme="minorEastAsia"/>
                <w:szCs w:val="21"/>
              </w:rPr>
              <w:t>[2]</w:t>
            </w:r>
          </w:p>
          <w:p>
            <w:pPr>
              <w:tabs>
                <w:tab w:val="left" w:pos="1302"/>
              </w:tabs>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工商</w:t>
            </w:r>
            <w:r>
              <w:rPr>
                <w:rFonts w:hint="eastAsia" w:asciiTheme="minorEastAsia" w:hAnsiTheme="minorEastAsia" w:eastAsiaTheme="minorEastAsia" w:cstheme="minorEastAsia"/>
                <w:kern w:val="0"/>
                <w:szCs w:val="21"/>
              </w:rPr>
              <w:t>注册中无广州市经营场所</w:t>
            </w:r>
            <w:r>
              <w:rPr>
                <w:rFonts w:hint="eastAsia" w:asciiTheme="minorEastAsia" w:hAnsiTheme="minorEastAsia" w:eastAsiaTheme="minorEastAsia" w:cstheme="minorEastAsia"/>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3869"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经营范围</w:t>
            </w:r>
            <w:r>
              <w:rPr>
                <w:rFonts w:hint="eastAsia" w:asciiTheme="minorEastAsia" w:hAnsiTheme="minorEastAsia" w:eastAsiaTheme="minorEastAsia" w:cstheme="minorEastAsia"/>
                <w:kern w:val="0"/>
                <w:szCs w:val="21"/>
              </w:rPr>
              <w:t>（2分）</w:t>
            </w:r>
          </w:p>
        </w:tc>
        <w:tc>
          <w:tcPr>
            <w:tcW w:w="4958"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经营范围中包含实验室室内装饰装修得2分，没有不得分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3869" w:type="dxa"/>
            <w:vAlign w:val="center"/>
          </w:tcPr>
          <w:p>
            <w:pPr>
              <w:jc w:val="center"/>
              <w:rPr>
                <w:rFonts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kern w:val="0"/>
                <w:szCs w:val="21"/>
              </w:rPr>
              <w:t>质保服务（售后服务）（</w:t>
            </w:r>
            <w:r>
              <w:rPr>
                <w:rFonts w:hint="eastAsia" w:asciiTheme="minorEastAsia" w:hAnsiTheme="minorEastAsia" w:eastAsiaTheme="minorEastAsia" w:cstheme="minorEastAsia"/>
                <w:b w:val="0"/>
                <w:bCs w:val="0"/>
                <w:kern w:val="0"/>
                <w:szCs w:val="21"/>
                <w:lang w:val="en-US" w:eastAsia="zh-CN"/>
              </w:rPr>
              <w:t>5</w:t>
            </w:r>
            <w:r>
              <w:rPr>
                <w:rFonts w:hint="eastAsia" w:asciiTheme="minorEastAsia" w:hAnsiTheme="minorEastAsia" w:eastAsiaTheme="minorEastAsia" w:cstheme="minorEastAsia"/>
                <w:b w:val="0"/>
                <w:bCs w:val="0"/>
                <w:kern w:val="0"/>
                <w:szCs w:val="21"/>
              </w:rPr>
              <w:t>分）</w:t>
            </w:r>
          </w:p>
        </w:tc>
        <w:tc>
          <w:tcPr>
            <w:tcW w:w="4958" w:type="dxa"/>
            <w:vAlign w:val="center"/>
          </w:tcPr>
          <w:p>
            <w:pPr>
              <w:rPr>
                <w:rFonts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质保服务计划详细</w:t>
            </w:r>
            <w:r>
              <w:rPr>
                <w:rFonts w:hint="eastAsia" w:asciiTheme="minorEastAsia" w:hAnsiTheme="minorEastAsia" w:eastAsiaTheme="minorEastAsia" w:cstheme="minorEastAsia"/>
                <w:b w:val="0"/>
                <w:bCs w:val="0"/>
                <w:szCs w:val="21"/>
              </w:rPr>
              <w:t>[</w:t>
            </w:r>
            <w:r>
              <w:rPr>
                <w:rFonts w:hint="eastAsia" w:asciiTheme="minorEastAsia" w:hAnsiTheme="minorEastAsia" w:eastAsiaTheme="minorEastAsia" w:cstheme="minorEastAsia"/>
                <w:b w:val="0"/>
                <w:bCs w:val="0"/>
                <w:szCs w:val="21"/>
                <w:lang w:val="en-US" w:eastAsia="zh-CN"/>
              </w:rPr>
              <w:t>4-5</w:t>
            </w:r>
            <w:r>
              <w:rPr>
                <w:rFonts w:hint="eastAsia" w:asciiTheme="minorEastAsia" w:hAnsiTheme="minorEastAsia" w:eastAsiaTheme="minorEastAsia" w:cstheme="minorEastAsia"/>
                <w:b w:val="0"/>
                <w:bCs w:val="0"/>
                <w:szCs w:val="21"/>
              </w:rPr>
              <w:t>]</w:t>
            </w:r>
            <w:r>
              <w:rPr>
                <w:rFonts w:hint="eastAsia" w:asciiTheme="minorEastAsia" w:hAnsiTheme="minorEastAsia" w:eastAsiaTheme="minorEastAsia" w:cstheme="minorEastAsia"/>
                <w:b w:val="0"/>
                <w:bCs w:val="0"/>
                <w:kern w:val="0"/>
                <w:szCs w:val="21"/>
              </w:rPr>
              <w:t>分</w:t>
            </w:r>
          </w:p>
          <w:p>
            <w:pPr>
              <w:rPr>
                <w:rFonts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质保服务计划</w:t>
            </w:r>
            <w:r>
              <w:rPr>
                <w:rFonts w:hint="eastAsia" w:asciiTheme="minorEastAsia" w:hAnsiTheme="minorEastAsia" w:eastAsiaTheme="minorEastAsia" w:cstheme="minorEastAsia"/>
                <w:b w:val="0"/>
                <w:bCs w:val="0"/>
                <w:kern w:val="0"/>
                <w:szCs w:val="21"/>
                <w:lang w:eastAsia="zh-CN"/>
              </w:rPr>
              <w:t>一般</w:t>
            </w:r>
            <w:r>
              <w:rPr>
                <w:rFonts w:hint="eastAsia" w:asciiTheme="minorEastAsia" w:hAnsiTheme="minorEastAsia" w:eastAsiaTheme="minorEastAsia" w:cstheme="minorEastAsia"/>
                <w:b w:val="0"/>
                <w:bCs w:val="0"/>
                <w:szCs w:val="21"/>
              </w:rPr>
              <w:t>[</w:t>
            </w:r>
            <w:r>
              <w:rPr>
                <w:rFonts w:hint="eastAsia" w:asciiTheme="minorEastAsia" w:hAnsiTheme="minorEastAsia" w:eastAsiaTheme="minorEastAsia" w:cstheme="minorEastAsia"/>
                <w:b w:val="0"/>
                <w:bCs w:val="0"/>
                <w:szCs w:val="21"/>
                <w:lang w:val="en-US" w:eastAsia="zh-CN"/>
              </w:rPr>
              <w:t>1-3</w:t>
            </w:r>
            <w:r>
              <w:rPr>
                <w:rFonts w:hint="eastAsia" w:asciiTheme="minorEastAsia" w:hAnsiTheme="minorEastAsia" w:eastAsiaTheme="minorEastAsia" w:cstheme="minorEastAsia"/>
                <w:b w:val="0"/>
                <w:bCs w:val="0"/>
                <w:szCs w:val="21"/>
              </w:rPr>
              <w:t>）</w:t>
            </w:r>
            <w:r>
              <w:rPr>
                <w:rFonts w:hint="eastAsia" w:asciiTheme="minorEastAsia" w:hAnsiTheme="minorEastAsia" w:eastAsiaTheme="minorEastAsia" w:cstheme="minorEastAsia"/>
                <w:b w:val="0"/>
                <w:bCs w:val="0"/>
                <w:kern w:val="0"/>
                <w:szCs w:val="21"/>
              </w:rPr>
              <w:t>分</w:t>
            </w:r>
          </w:p>
          <w:p>
            <w:pPr>
              <w:rPr>
                <w:rFonts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lang w:eastAsia="zh-CN"/>
              </w:rPr>
              <w:t>无售后服务</w:t>
            </w:r>
            <w:r>
              <w:rPr>
                <w:rFonts w:hint="eastAsia" w:asciiTheme="minorEastAsia" w:hAnsiTheme="minorEastAsia" w:eastAsiaTheme="minorEastAsia" w:cstheme="minorEastAsia"/>
                <w:b w:val="0"/>
                <w:bCs w:val="0"/>
                <w:kern w:val="0"/>
                <w:szCs w:val="21"/>
                <w:lang w:val="en-US" w:eastAsia="zh-CN"/>
              </w:rPr>
              <w:t>0</w:t>
            </w:r>
            <w:r>
              <w:rPr>
                <w:rFonts w:hint="eastAsia" w:asciiTheme="minorEastAsia" w:hAnsiTheme="minorEastAsia" w:eastAsiaTheme="minorEastAsia" w:cstheme="minorEastAsia"/>
                <w:b w:val="0"/>
                <w:bCs w:val="0"/>
                <w:kern w:val="0"/>
                <w:szCs w:val="21"/>
              </w:rPr>
              <w:t>分</w:t>
            </w:r>
          </w:p>
        </w:tc>
      </w:tr>
    </w:tbl>
    <w:p>
      <w:pPr>
        <w:snapToGrid w:val="0"/>
        <w:spacing w:line="360" w:lineRule="auto"/>
        <w:ind w:left="210" w:leftChars="100"/>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snapToGrid w:val="0"/>
          <w:kern w:val="0"/>
        </w:rPr>
        <w:t>备注：</w:t>
      </w:r>
    </w:p>
    <w:p>
      <w:pPr>
        <w:snapToGrid w:val="0"/>
        <w:spacing w:line="360" w:lineRule="auto"/>
        <w:ind w:left="420"/>
        <w:rPr>
          <w:rFonts w:asciiTheme="minorEastAsia" w:hAnsiTheme="minorEastAsia" w:eastAsiaTheme="minorEastAsia" w:cstheme="minorEastAsia"/>
          <w:bCs/>
        </w:rPr>
      </w:pPr>
      <w:r>
        <w:rPr>
          <w:rFonts w:hint="eastAsia" w:asciiTheme="minorEastAsia" w:hAnsiTheme="minorEastAsia" w:eastAsiaTheme="minorEastAsia" w:cstheme="minorEastAsia"/>
          <w:bCs/>
        </w:rPr>
        <w:t>竞选文件要求提交的与评价指标体系相关的各类有效资料，</w:t>
      </w:r>
      <w:r>
        <w:rPr>
          <w:rFonts w:hint="eastAsia" w:asciiTheme="minorEastAsia" w:hAnsiTheme="minorEastAsia" w:eastAsiaTheme="minorEastAsia" w:cstheme="minorEastAsia"/>
          <w:bCs/>
          <w:lang w:eastAsia="zh-CN"/>
        </w:rPr>
        <w:t>参选人</w:t>
      </w:r>
      <w:r>
        <w:rPr>
          <w:rFonts w:hint="eastAsia" w:asciiTheme="minorEastAsia" w:hAnsiTheme="minorEastAsia" w:eastAsiaTheme="minorEastAsia" w:cstheme="minorEastAsia"/>
          <w:bCs/>
        </w:rPr>
        <w:t>如未按要求提交的，该项评分为零分。</w:t>
      </w:r>
    </w:p>
    <w:p>
      <w:pPr>
        <w:snapToGrid w:val="0"/>
        <w:spacing w:line="360" w:lineRule="auto"/>
        <w:rPr>
          <w:rFonts w:asciiTheme="minorEastAsia" w:hAnsiTheme="minorEastAsia" w:eastAsiaTheme="minorEastAsia" w:cstheme="minorEastAsia"/>
          <w:bCs/>
          <w:highlight w:val="yellow"/>
        </w:rPr>
      </w:pP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 格 评 分 表（50分）</w:t>
      </w:r>
    </w:p>
    <w:p>
      <w:pPr>
        <w:spacing w:line="360" w:lineRule="auto"/>
        <w:ind w:left="425"/>
        <w:rPr>
          <w:rFonts w:asciiTheme="minorEastAsia" w:hAnsiTheme="minorEastAsia" w:eastAsiaTheme="minorEastAsia" w:cstheme="minorEastAsia"/>
          <w:bCs/>
        </w:rPr>
      </w:pPr>
      <w:r>
        <w:rPr>
          <w:rFonts w:hint="eastAsia" w:asciiTheme="minorEastAsia" w:hAnsiTheme="minorEastAsia" w:eastAsiaTheme="minorEastAsia" w:cstheme="minorEastAsia"/>
          <w:bCs/>
        </w:rPr>
        <w:t>综合评分法中的价格分统一采用低价优先法计算，即满足竞选文件要求（通过资格性、符合性审查）且竞选价格最低的有效竞选报价（指价格核准后的价格，下同）为评选基准价，其价格分为满分。其他</w:t>
      </w:r>
      <w:r>
        <w:rPr>
          <w:rFonts w:hint="eastAsia" w:asciiTheme="minorEastAsia" w:hAnsiTheme="minorEastAsia" w:eastAsiaTheme="minorEastAsia" w:cstheme="minorEastAsia"/>
          <w:bCs/>
          <w:lang w:eastAsia="zh-CN"/>
        </w:rPr>
        <w:t>参选人</w:t>
      </w:r>
      <w:r>
        <w:rPr>
          <w:rFonts w:hint="eastAsia" w:asciiTheme="minorEastAsia" w:hAnsiTheme="minorEastAsia" w:eastAsiaTheme="minorEastAsia" w:cstheme="minorEastAsia"/>
          <w:bCs/>
        </w:rPr>
        <w:t>的价格分统一按照下列公式计算：</w:t>
      </w:r>
    </w:p>
    <w:p>
      <w:pPr>
        <w:spacing w:line="360" w:lineRule="auto"/>
        <w:ind w:firstLine="413" w:firstLineChars="196"/>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竞选报价得分=(评选基准价/竞选报价)×价格权值×100</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t>备注：竞选报价得分四舍五入后，</w:t>
      </w:r>
      <w:r>
        <w:rPr>
          <w:rFonts w:hint="eastAsia" w:asciiTheme="minorEastAsia" w:hAnsiTheme="minorEastAsia" w:eastAsiaTheme="minorEastAsia" w:cstheme="minorEastAsia"/>
          <w:szCs w:val="20"/>
        </w:rPr>
        <w:t>小数点后保留两位有效数</w:t>
      </w:r>
      <w:r>
        <w:rPr>
          <w:rFonts w:hint="eastAsia" w:asciiTheme="minorEastAsia" w:hAnsiTheme="minorEastAsia" w:eastAsiaTheme="minorEastAsia" w:cstheme="minorEastAsia"/>
          <w:bCs/>
        </w:rPr>
        <w:t>；</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br w:type="page"/>
      </w:r>
    </w:p>
    <w:p>
      <w:pPr>
        <w:spacing w:beforeLines="50" w:afterLines="50" w:line="360" w:lineRule="auto"/>
        <w:jc w:val="center"/>
        <w:outlineLvl w:val="0"/>
        <w:rPr>
          <w:b/>
          <w:bCs/>
          <w:sz w:val="28"/>
          <w:szCs w:val="28"/>
        </w:rPr>
      </w:pPr>
      <w:bookmarkStart w:id="5" w:name="_Toc435109306"/>
      <w:bookmarkStart w:id="6" w:name="_Toc6026_WPSOffice_Level1"/>
      <w:bookmarkStart w:id="7" w:name="_Toc435115055"/>
      <w:bookmarkStart w:id="8" w:name="_Toc438222738"/>
      <w:bookmarkStart w:id="9" w:name="_Toc435514850"/>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第四章</w:t>
      </w:r>
      <w:bookmarkStart w:id="10" w:name="_Toc435109307"/>
      <w:bookmarkEnd w:id="5"/>
      <w:r>
        <w:rPr>
          <w:rFonts w:hint="eastAsia" w:asciiTheme="minorEastAsia" w:hAnsiTheme="minorEastAsia" w:eastAsiaTheme="minorEastAsia" w:cstheme="minorEastAsia"/>
          <w:b/>
          <w:bCs/>
          <w:sz w:val="28"/>
          <w:szCs w:val="28"/>
        </w:rPr>
        <w:t xml:space="preserve">  合同通用条款</w:t>
      </w:r>
      <w:bookmarkEnd w:id="6"/>
      <w:bookmarkEnd w:id="7"/>
      <w:bookmarkEnd w:id="8"/>
      <w:bookmarkEnd w:id="9"/>
      <w:bookmarkEnd w:id="10"/>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电子邮箱：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工程地点：广州市番禺区石楼潮田工业区珠江路1-2号质检楼4楼 </w:t>
      </w:r>
    </w:p>
    <w:p>
      <w:pPr>
        <w:spacing w:line="10" w:lineRule="atLeast"/>
        <w:ind w:firstLine="840" w:firstLineChars="400"/>
        <w:rPr>
          <w:rFonts w:asciiTheme="minorEastAsia" w:hAnsiTheme="minorEastAsia" w:eastAsiaTheme="minorEastAsia" w:cstheme="minorEastAsia"/>
          <w:kern w:val="0"/>
          <w:szCs w:val="21"/>
          <w:u w:val="single"/>
        </w:rPr>
      </w:pP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根据《中华人民共和国合同法》，结合本工程具体情况，双方友好协商，达成如下协议。</w:t>
      </w:r>
    </w:p>
    <w:p>
      <w:pPr>
        <w:numPr>
          <w:ilvl w:val="0"/>
          <w:numId w:val="7"/>
        </w:num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工程概况</w:t>
      </w:r>
    </w:p>
    <w:p>
      <w:pPr>
        <w:spacing w:line="360" w:lineRule="auto"/>
        <w:ind w:left="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1．1工程名称</w:t>
      </w:r>
      <w:r>
        <w:rPr>
          <w:rFonts w:hint="eastAsia" w:asciiTheme="minorEastAsia" w:hAnsiTheme="minorEastAsia" w:eastAsiaTheme="minorEastAsia" w:cstheme="minorEastAsia"/>
          <w:szCs w:val="21"/>
          <w:u w:val="single"/>
        </w:rPr>
        <w:t>：质检楼403室装修改造工程</w:t>
      </w:r>
      <w:r>
        <w:rPr>
          <w:rFonts w:hint="eastAsia" w:asciiTheme="minorEastAsia" w:hAnsiTheme="minorEastAsia" w:eastAsiaTheme="minorEastAsia" w:cstheme="minorEastAsia"/>
          <w:kern w:val="0"/>
          <w:szCs w:val="21"/>
          <w:u w:val="single"/>
        </w:rPr>
        <w:t xml:space="preserve"> </w:t>
      </w:r>
    </w:p>
    <w:p>
      <w:pPr>
        <w:spacing w:line="360" w:lineRule="auto"/>
        <w:ind w:left="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1．2工程地点：</w:t>
      </w:r>
      <w:r>
        <w:rPr>
          <w:rFonts w:hint="eastAsia" w:asciiTheme="minorEastAsia" w:hAnsiTheme="minorEastAsia" w:eastAsiaTheme="minorEastAsia" w:cstheme="minorEastAsia"/>
          <w:szCs w:val="21"/>
          <w:u w:val="single"/>
        </w:rPr>
        <w:t>广州市番禺区石楼潮田工业区珠江路1-2号质检楼4楼</w:t>
      </w:r>
      <w:r>
        <w:rPr>
          <w:rFonts w:hint="eastAsia" w:asciiTheme="minorEastAsia" w:hAnsiTheme="minorEastAsia" w:eastAsiaTheme="minorEastAsia" w:cstheme="minorEastAsia"/>
          <w:b/>
          <w:bCs/>
          <w:szCs w:val="21"/>
          <w:u w:val="single"/>
        </w:rPr>
        <w:t xml:space="preserve"> </w:t>
      </w:r>
    </w:p>
    <w:p>
      <w:pPr>
        <w:numPr>
          <w:ilvl w:val="0"/>
          <w:numId w:val="8"/>
        </w:num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3承包范围：</w:t>
      </w:r>
      <w:r>
        <w:rPr>
          <w:rFonts w:hint="eastAsia" w:asciiTheme="minorEastAsia" w:hAnsiTheme="minorEastAsia" w:eastAsiaTheme="minorEastAsia" w:cstheme="minorEastAsia"/>
          <w:szCs w:val="21"/>
          <w:u w:val="single"/>
        </w:rPr>
        <w:t xml:space="preserve">依照报价范围                                                        </w:t>
      </w:r>
    </w:p>
    <w:p>
      <w:pPr>
        <w:spacing w:line="360" w:lineRule="auto"/>
        <w:ind w:left="48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1．4承包方式：</w:t>
      </w:r>
      <w:r>
        <w:rPr>
          <w:rFonts w:hint="eastAsia" w:asciiTheme="minorEastAsia" w:hAnsiTheme="minorEastAsia" w:eastAsiaTheme="minorEastAsia" w:cstheme="minorEastAsia"/>
          <w:szCs w:val="21"/>
          <w:u w:val="single"/>
        </w:rPr>
        <w:t xml:space="preserve"> 按实际工程量计算，乙方包工、包料、包制作、包安装调试、包质量、包验收合格。                                                                         </w:t>
      </w:r>
    </w:p>
    <w:p>
      <w:pPr>
        <w:spacing w:line="360" w:lineRule="auto"/>
        <w:ind w:left="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1．5工期：本工程自</w:t>
      </w:r>
      <w:r>
        <w:rPr>
          <w:rFonts w:hint="eastAsia" w:asciiTheme="minorEastAsia" w:hAnsiTheme="minorEastAsia" w:eastAsiaTheme="minorEastAsia" w:cstheme="minorEastAsia"/>
          <w:szCs w:val="21"/>
          <w:u w:val="single"/>
        </w:rPr>
        <w:t xml:space="preserve"> 2019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日开工，于</w:t>
      </w:r>
      <w:r>
        <w:rPr>
          <w:rFonts w:hint="eastAsia" w:asciiTheme="minorEastAsia" w:hAnsiTheme="minorEastAsia" w:eastAsiaTheme="minorEastAsia" w:cstheme="minorEastAsia"/>
          <w:szCs w:val="21"/>
          <w:u w:val="single"/>
        </w:rPr>
        <w:t>2019</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日竣工，总工期</w:t>
      </w:r>
      <w:r>
        <w:rPr>
          <w:rFonts w:hint="eastAsia" w:asciiTheme="minorEastAsia" w:hAnsiTheme="minorEastAsia" w:eastAsiaTheme="minorEastAsia" w:cstheme="minorEastAsia"/>
          <w:szCs w:val="21"/>
          <w:u w:val="single"/>
        </w:rPr>
        <w:t xml:space="preserve"> 20 </w:t>
      </w:r>
      <w:r>
        <w:rPr>
          <w:rFonts w:hint="eastAsia" w:asciiTheme="minorEastAsia" w:hAnsiTheme="minorEastAsia" w:eastAsiaTheme="minorEastAsia" w:cstheme="minorEastAsia"/>
          <w:szCs w:val="21"/>
        </w:rPr>
        <w:t>个工作日。</w:t>
      </w:r>
    </w:p>
    <w:p>
      <w:pPr>
        <w:spacing w:line="360" w:lineRule="auto"/>
        <w:ind w:left="48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1．6工程质量：</w:t>
      </w:r>
      <w:r>
        <w:rPr>
          <w:rFonts w:hint="eastAsia" w:asciiTheme="minorEastAsia" w:hAnsiTheme="minorEastAsia" w:eastAsiaTheme="minorEastAsia" w:cstheme="minorEastAsia"/>
          <w:szCs w:val="21"/>
          <w:u w:val="single"/>
        </w:rPr>
        <w:t xml:space="preserve">  详细参照本合同第五条《关于工程质量及验收的约定》。 </w:t>
      </w:r>
    </w:p>
    <w:p>
      <w:pPr>
        <w:spacing w:line="360" w:lineRule="auto"/>
        <w:ind w:left="48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1．7合同价款：</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u w:val="single"/>
        </w:rPr>
        <w:t xml:space="preserve">                           </w:t>
      </w:r>
    </w:p>
    <w:p>
      <w:pPr>
        <w:spacing w:line="360" w:lineRule="auto"/>
        <w:ind w:left="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8产品质量保修：</w:t>
      </w:r>
      <w:r>
        <w:rPr>
          <w:rFonts w:hint="eastAsia" w:asciiTheme="minorEastAsia" w:hAnsiTheme="minorEastAsia" w:eastAsiaTheme="minorEastAsia" w:cstheme="minorEastAsia"/>
          <w:szCs w:val="21"/>
          <w:u w:val="single"/>
        </w:rPr>
        <w:t xml:space="preserve">按工程验收之日计，保修两年。乙方应在两年内对本工程承担无偿维保责任，对本工程所涉设备承担与设备厂商相当的维保责任。两年内因甲方自行维修所产生的费用，由乙方承担。                                      </w:t>
      </w:r>
    </w:p>
    <w:p>
      <w:pPr>
        <w:spacing w:line="360" w:lineRule="auto"/>
        <w:ind w:left="480"/>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第二条  甲方工作</w:t>
      </w:r>
    </w:p>
    <w:p>
      <w:pPr>
        <w:spacing w:line="360" w:lineRule="auto"/>
        <w:ind w:left="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2．1签订合同当天，向乙方提供经确认的施工或做法说明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Cs/>
          <w:szCs w:val="21"/>
          <w:u w:val="single"/>
        </w:rPr>
        <w:t>壹</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份，并向乙方进行现场交底。乙方进场安装时，免费向乙方提供施工所需的水、电，并说明使用注意事项。</w:t>
      </w:r>
    </w:p>
    <w:p>
      <w:pPr>
        <w:spacing w:line="360" w:lineRule="auto"/>
        <w:ind w:left="480"/>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第三条  乙方工作</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3．1合同签订后，乙方需在当天安排人员到施工现场测量实际的工程量，并按甲方提供的施工进行现场交底，拟定制作及施工的方案和进度计划，交甲方审定。</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3．2严格执行施工规范、安全操作规程、防火安全规定、环境保护规定。严格按照或作法说明进行施工。参加竣工验收，编制工程结算。</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3．4施工中未经甲方同意或有关部门批准，不得随意拆改原建筑物结构及各种设备管线。</w:t>
      </w:r>
    </w:p>
    <w:p>
      <w:pPr>
        <w:spacing w:line="360" w:lineRule="auto"/>
        <w:ind w:left="482"/>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第四条  关于工期的约定</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4．1乙方必须按照甲方具体要求按时完成工程。</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4．2甲方要求比合同约定的工期提前竣工时，应征得乙方同意并配合。</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4．3因甲方未按约定完成工作，影响工期，经甲方签认，工期顺延。</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4．4不能按期开工或中途无故停工，影响工期，工期不顺延。</w:t>
      </w:r>
    </w:p>
    <w:p>
      <w:pPr>
        <w:spacing w:line="360" w:lineRule="auto"/>
        <w:ind w:left="482"/>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5非乙方原因造成的停电、停水、停气（甲方原因、设计变更及不可抗力因素除外）影响，导致连续停工8小时以上，经甲方签认，工期相应顺延。</w:t>
      </w:r>
    </w:p>
    <w:p>
      <w:pPr>
        <w:spacing w:line="360" w:lineRule="auto"/>
        <w:ind w:left="482"/>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第五条  关于工程质量及验收的约定</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5．1本工程的质量必须严格按照施工、作法说明、设计变更的要求实施，符合甲方的验收标准。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5．2安装、调试完成后，乙方应提前三天通知甲方验收，若验收不合格，其因返工所产生的一切费用由乙方承担，工期不予顺延。</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 由于乙方原因造成质量事故，所产生的一切费用由乙方承担，工期不顺延。</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5．4整体工程竣工后，乙方应通知甲方验收，甲方自接到验收通知</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bCs/>
          <w:szCs w:val="21"/>
          <w:u w:val="single"/>
        </w:rPr>
        <w:t xml:space="preserve">五 </w:t>
      </w:r>
      <w:r>
        <w:rPr>
          <w:rFonts w:hint="eastAsia" w:asciiTheme="minorEastAsia" w:hAnsiTheme="minorEastAsia" w:eastAsiaTheme="minorEastAsia" w:cstheme="minorEastAsia"/>
          <w:szCs w:val="21"/>
        </w:rPr>
        <w:t>个工作日内组织验收，并办理验收、移交手续。如甲方在规定时间内未能组织验收，则视工程验收合格。</w:t>
      </w:r>
    </w:p>
    <w:p>
      <w:pPr>
        <w:spacing w:line="360" w:lineRule="auto"/>
        <w:ind w:left="482"/>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第六条  关于工程价款及结算的约定</w:t>
      </w:r>
    </w:p>
    <w:p>
      <w:pPr>
        <w:spacing w:line="360" w:lineRule="auto"/>
        <w:ind w:left="482"/>
        <w:outlineLvl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6．1．预付款</w:t>
      </w:r>
    </w:p>
    <w:p>
      <w:pPr>
        <w:spacing w:line="360" w:lineRule="auto"/>
        <w:ind w:left="482"/>
        <w:outlineLvl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约定预付款的，预付款的金额为总价的50% ，其支付办法及抵扣方式按本条有关规定确定。</w:t>
      </w:r>
    </w:p>
    <w:p>
      <w:pPr>
        <w:numPr>
          <w:ilvl w:val="0"/>
          <w:numId w:val="9"/>
        </w:numPr>
        <w:spacing w:line="360" w:lineRule="auto"/>
        <w:ind w:left="482"/>
        <w:outlineLvl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2．竣工结算与结算款</w:t>
      </w:r>
    </w:p>
    <w:p>
      <w:pPr>
        <w:spacing w:line="360" w:lineRule="auto"/>
        <w:ind w:left="482"/>
        <w:outlineLvl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（1）按照现场实际数量进行结算。</w:t>
      </w:r>
    </w:p>
    <w:p>
      <w:pPr>
        <w:spacing w:line="360" w:lineRule="auto"/>
        <w:ind w:left="482"/>
        <w:outlineLvl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（2）逾期未能完工的，每逾期一日，承包方向发包方支付 </w:t>
      </w:r>
      <w:r>
        <w:rPr>
          <w:rFonts w:hint="eastAsia" w:asciiTheme="minorEastAsia" w:hAnsiTheme="minorEastAsia" w:eastAsiaTheme="minorEastAsia" w:cstheme="minorEastAsia"/>
          <w:bCs/>
          <w:szCs w:val="21"/>
          <w:u w:val="single"/>
        </w:rPr>
        <w:t>500</w:t>
      </w:r>
      <w:r>
        <w:rPr>
          <w:rFonts w:hint="eastAsia" w:asciiTheme="minorEastAsia" w:hAnsiTheme="minorEastAsia" w:eastAsiaTheme="minorEastAsia" w:cstheme="minorEastAsia"/>
          <w:bCs/>
          <w:szCs w:val="21"/>
        </w:rPr>
        <w:t xml:space="preserve"> 元的违约金，在结算款中扣除。逾期超过15日的，发包方有权解除本合同并要求承包方返还已付款项。</w:t>
      </w:r>
    </w:p>
    <w:p>
      <w:pPr>
        <w:spacing w:line="360" w:lineRule="auto"/>
        <w:ind w:left="482"/>
        <w:outlineLvl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（3）工程验收不合格的，发包方有权解除合同，并要求承包方返还已经支付的款项；如发包方不解除合同，承包方应整改工程至通过验收为止，费用由承包方承担，工期不顺延。</w:t>
      </w:r>
    </w:p>
    <w:p>
      <w:pPr>
        <w:spacing w:line="360" w:lineRule="auto"/>
        <w:ind w:left="482"/>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第七条  关于材料供应的约定</w:t>
      </w:r>
    </w:p>
    <w:p>
      <w:pPr>
        <w:spacing w:line="360" w:lineRule="auto"/>
        <w:ind w:left="361" w:leftChars="172"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工程由乙方负责采购材料，所采购材料应为符合设计要求的合格产品，并保留出厂证明以备查验，应符合施工中有关材料的质量要求（参照样板），如有差异，应征得甲方同意后才能使用，否则，甲方有权要求拆除重建，所造成的损失由乙方负责，工期不顺延。在本工程实施期间，材料单价不因原材料市场价格变化而变更。</w:t>
      </w:r>
    </w:p>
    <w:p>
      <w:pPr>
        <w:spacing w:line="360" w:lineRule="auto"/>
        <w:ind w:left="482"/>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第八条  有关安全生产和防火的约定</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8．1乙方在施工期间应严格遵守《建筑安装工程安全技术规程》、《建筑安装工人安全操作规程》、《中华人民共和国消防条例》和其它相关的法规、规范。</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8．2由于甲方确认的或作法说明，违反有关安全操作规程、消防条例和防火设计规范，导致发生安全或火灾事故，甲方应承担由此产生的一切经济损失。</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8．3乙方在施工安装过程中必须遵守现场施工的管理规定，若违反有关安全操作规程、消防条例，导致发生安全或火灾事故，乙方应承担由此产生的一切经济损失。</w:t>
      </w:r>
    </w:p>
    <w:p>
      <w:pPr>
        <w:spacing w:line="360" w:lineRule="auto"/>
        <w:ind w:left="482"/>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第九条  违约责任</w:t>
      </w:r>
      <w:r>
        <w:rPr>
          <w:rFonts w:hint="eastAsia" w:asciiTheme="minorEastAsia" w:hAnsiTheme="minorEastAsia" w:eastAsiaTheme="minorEastAsia" w:cstheme="minorEastAsia"/>
          <w:szCs w:val="21"/>
        </w:rPr>
        <w:t xml:space="preserve">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9.1未经甲方同意，乙方擅自拆改原有建筑物结构或设备管线，由此发生的损失或事故（包括罚款），由乙方负责并承担损失。</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9.2乙方应妥善爱护甲方提供的设备及工程成品，如乙方造成损坏，应照价赔偿。</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9.3未办理验收手续，甲方提前使用或擅自运用，造成损失由甲方负责。</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9.4因一方原因，合同无法继续履行时，应提前</w:t>
      </w:r>
      <w:r>
        <w:rPr>
          <w:rFonts w:hint="eastAsia" w:asciiTheme="minorEastAsia" w:hAnsiTheme="minorEastAsia" w:eastAsiaTheme="minorEastAsia" w:cstheme="minorEastAsia"/>
          <w:szCs w:val="21"/>
          <w:u w:val="single"/>
        </w:rPr>
        <w:t>柒</w:t>
      </w:r>
      <w:r>
        <w:rPr>
          <w:rFonts w:hint="eastAsia" w:asciiTheme="minorEastAsia" w:hAnsiTheme="minorEastAsia" w:eastAsiaTheme="minorEastAsia" w:cstheme="minorEastAsia"/>
          <w:szCs w:val="21"/>
        </w:rPr>
        <w:t>天通知对方，办理合同终止协议，并由责任方赔偿对方由此造成的一切经济损失。</w:t>
      </w:r>
    </w:p>
    <w:p>
      <w:pPr>
        <w:spacing w:line="360" w:lineRule="auto"/>
        <w:ind w:left="482"/>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第十条  合同争议的解决方式</w:t>
      </w:r>
    </w:p>
    <w:p>
      <w:pPr>
        <w:spacing w:line="360" w:lineRule="auto"/>
        <w:ind w:left="361" w:leftChars="172"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本合同在履行过程中发生的争议，由当事人双方协商解决。协商不成的，按下列第</w:t>
      </w:r>
      <w:r>
        <w:rPr>
          <w:rFonts w:hint="eastAsia" w:asciiTheme="minorEastAsia" w:hAnsiTheme="minorEastAsia" w:eastAsiaTheme="minorEastAsia" w:cstheme="minorEastAsia"/>
          <w:szCs w:val="21"/>
          <w:u w:val="single"/>
        </w:rPr>
        <w:t xml:space="preserve"> 2 </w:t>
      </w:r>
      <w:r>
        <w:rPr>
          <w:rFonts w:hint="eastAsia" w:asciiTheme="minorEastAsia" w:hAnsiTheme="minorEastAsia" w:eastAsiaTheme="minorEastAsia" w:cstheme="minorEastAsia"/>
          <w:szCs w:val="21"/>
        </w:rPr>
        <w:t>种方式解决：</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w:t>
      </w:r>
      <w:r>
        <w:rPr>
          <w:rFonts w:hint="eastAsia" w:asciiTheme="minorEastAsia" w:hAnsiTheme="minorEastAsia" w:eastAsiaTheme="minorEastAsia" w:cstheme="minorEastAsia"/>
          <w:szCs w:val="21"/>
          <w:u w:val="single"/>
        </w:rPr>
        <w:t>广州</w:t>
      </w:r>
      <w:r>
        <w:rPr>
          <w:rFonts w:hint="eastAsia" w:asciiTheme="minorEastAsia" w:hAnsiTheme="minorEastAsia" w:eastAsiaTheme="minorEastAsia" w:cstheme="minorEastAsia"/>
          <w:szCs w:val="21"/>
        </w:rPr>
        <w:t>仲裁委员会仲裁；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2．依法向</w:t>
      </w:r>
      <w:r>
        <w:rPr>
          <w:rFonts w:hint="eastAsia" w:asciiTheme="minorEastAsia" w:hAnsiTheme="minorEastAsia" w:eastAsiaTheme="minorEastAsia" w:cstheme="minorEastAsia"/>
          <w:szCs w:val="21"/>
          <w:u w:val="single"/>
        </w:rPr>
        <w:t>工程实施所在地</w:t>
      </w:r>
      <w:r>
        <w:rPr>
          <w:rFonts w:hint="eastAsia" w:asciiTheme="minorEastAsia" w:hAnsiTheme="minorEastAsia" w:eastAsiaTheme="minorEastAsia" w:cstheme="minorEastAsia"/>
          <w:szCs w:val="21"/>
        </w:rPr>
        <w:t>人民法院起诉。</w:t>
      </w:r>
    </w:p>
    <w:p>
      <w:pPr>
        <w:spacing w:line="360" w:lineRule="auto"/>
        <w:ind w:left="482"/>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第十一条  附则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12．1本合同两份，双方各执一份，均具同等效力。</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12．2本合同生效条件:</w:t>
      </w:r>
      <w:r>
        <w:rPr>
          <w:rFonts w:hint="eastAsia" w:asciiTheme="minorEastAsia" w:hAnsiTheme="minorEastAsia" w:eastAsiaTheme="minorEastAsia" w:cstheme="minorEastAsia"/>
          <w:szCs w:val="21"/>
          <w:u w:val="single"/>
        </w:rPr>
        <w:t xml:space="preserve"> 双方签字盖章后生效</w:t>
      </w:r>
      <w:r>
        <w:rPr>
          <w:rFonts w:hint="eastAsia" w:asciiTheme="minorEastAsia" w:hAnsiTheme="minorEastAsia" w:eastAsiaTheme="minorEastAsia" w:cstheme="minorEastAsia"/>
          <w:szCs w:val="21"/>
        </w:rPr>
        <w:t>。</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12．4本合同执行完成后自动终止。</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12．5附件</w:t>
      </w:r>
    </w:p>
    <w:p>
      <w:pPr>
        <w:spacing w:line="10"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报价清单</w:t>
      </w:r>
      <w:r>
        <w:rPr>
          <w:rFonts w:hint="eastAsia" w:asciiTheme="minorEastAsia" w:hAnsiTheme="minorEastAsia" w:eastAsiaTheme="minorEastAsia" w:cstheme="minorEastAsia"/>
          <w:szCs w:val="21"/>
        </w:rPr>
        <w:t xml:space="preserve">    </w:t>
      </w:r>
    </w:p>
    <w:tbl>
      <w:tblPr>
        <w:tblStyle w:val="20"/>
        <w:tblW w:w="9477" w:type="dxa"/>
        <w:tblInd w:w="0" w:type="dxa"/>
        <w:tblLayout w:type="fixed"/>
        <w:tblCellMar>
          <w:top w:w="15" w:type="dxa"/>
          <w:left w:w="15" w:type="dxa"/>
          <w:bottom w:w="15" w:type="dxa"/>
          <w:right w:w="15" w:type="dxa"/>
        </w:tblCellMar>
      </w:tblPr>
      <w:tblGrid>
        <w:gridCol w:w="680"/>
        <w:gridCol w:w="2842"/>
        <w:gridCol w:w="1173"/>
        <w:gridCol w:w="1064"/>
        <w:gridCol w:w="1598"/>
        <w:gridCol w:w="2120"/>
      </w:tblGrid>
      <w:tr>
        <w:tblPrEx>
          <w:tblLayout w:type="fixed"/>
          <w:tblCellMar>
            <w:top w:w="15" w:type="dxa"/>
            <w:left w:w="15" w:type="dxa"/>
            <w:bottom w:w="15" w:type="dxa"/>
            <w:right w:w="15" w:type="dxa"/>
          </w:tblCellMar>
        </w:tblPrEx>
        <w:trPr>
          <w:trHeight w:val="7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序号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名称</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单位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数量</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单价</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金额</w:t>
            </w:r>
          </w:p>
        </w:tc>
      </w:tr>
      <w:tr>
        <w:tblPrEx>
          <w:tblLayout w:type="fixed"/>
          <w:tblCellMar>
            <w:top w:w="15" w:type="dxa"/>
            <w:left w:w="15" w:type="dxa"/>
            <w:bottom w:w="15" w:type="dxa"/>
            <w:right w:w="15" w:type="dxa"/>
          </w:tblCellMar>
        </w:tblPrEx>
        <w:trPr>
          <w:trHeight w:val="7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p>
        </w:tc>
      </w:tr>
      <w:tr>
        <w:tblPrEx>
          <w:tblLayout w:type="fixed"/>
          <w:tblCellMar>
            <w:top w:w="15" w:type="dxa"/>
            <w:left w:w="15" w:type="dxa"/>
            <w:bottom w:w="15" w:type="dxa"/>
            <w:right w:w="15" w:type="dxa"/>
          </w:tblCellMar>
        </w:tblPrEx>
        <w:trPr>
          <w:trHeight w:val="7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rPr>
            </w:pPr>
          </w:p>
        </w:tc>
      </w:tr>
    </w:tbl>
    <w:p>
      <w:pPr>
        <w:spacing w:line="10" w:lineRule="atLeas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（以下空白）</w:t>
      </w:r>
    </w:p>
    <w:p>
      <w:pPr>
        <w:spacing w:line="10" w:lineRule="atLeast"/>
        <w:rPr>
          <w:rFonts w:asciiTheme="minorEastAsia" w:hAnsiTheme="minorEastAsia" w:eastAsiaTheme="minorEastAsia" w:cstheme="minorEastAsia"/>
          <w:szCs w:val="21"/>
        </w:rPr>
      </w:pPr>
    </w:p>
    <w:p>
      <w:pPr>
        <w:widowControl/>
        <w:snapToGrid w:val="0"/>
        <w:spacing w:line="360" w:lineRule="auto"/>
        <w:ind w:firstLine="210" w:firstLineChars="100"/>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发包人（甲方）：</w:t>
      </w:r>
      <w:r>
        <w:rPr>
          <w:rFonts w:hint="eastAsia" w:asciiTheme="minorEastAsia" w:hAnsiTheme="minorEastAsia" w:eastAsiaTheme="minorEastAsia" w:cstheme="minorEastAsia"/>
          <w:bCs/>
          <w:kern w:val="0"/>
          <w:szCs w:val="21"/>
        </w:rPr>
        <w:t>广州检验检测认证集团有限公司</w:t>
      </w:r>
    </w:p>
    <w:p>
      <w:pPr>
        <w:widowControl/>
        <w:tabs>
          <w:tab w:val="left" w:pos="525"/>
          <w:tab w:val="left" w:pos="1155"/>
        </w:tabs>
        <w:snapToGrid w:val="0"/>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代表人：      </w:t>
      </w:r>
    </w:p>
    <w:p>
      <w:pPr>
        <w:widowControl/>
        <w:tabs>
          <w:tab w:val="left" w:pos="525"/>
          <w:tab w:val="left" w:pos="1155"/>
        </w:tabs>
        <w:snapToGrid w:val="0"/>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日期：                           </w:t>
      </w:r>
    </w:p>
    <w:p>
      <w:pPr>
        <w:widowControl/>
        <w:snapToGrid w:val="0"/>
        <w:spacing w:line="360" w:lineRule="auto"/>
        <w:ind w:firstLine="210" w:firstLineChars="1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承包人（乙方）：</w:t>
      </w:r>
    </w:p>
    <w:p>
      <w:pPr>
        <w:widowControl/>
        <w:tabs>
          <w:tab w:val="left" w:pos="525"/>
          <w:tab w:val="left" w:pos="1155"/>
        </w:tabs>
        <w:snapToGrid w:val="0"/>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代表人：</w:t>
      </w:r>
    </w:p>
    <w:p>
      <w:pPr>
        <w:widowControl/>
        <w:tabs>
          <w:tab w:val="left" w:pos="525"/>
          <w:tab w:val="left" w:pos="1155"/>
        </w:tabs>
        <w:snapToGrid w:val="0"/>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日期：</w:t>
      </w:r>
    </w:p>
    <w:p>
      <w:pPr>
        <w:widowControl/>
        <w:snapToGrid w:val="0"/>
        <w:spacing w:line="360" w:lineRule="auto"/>
        <w:ind w:firstLine="210" w:firstLineChars="1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pPr>
        <w:spacing w:beforeLines="50" w:afterLines="50" w:line="360" w:lineRule="auto"/>
        <w:jc w:val="center"/>
        <w:outlineLvl w:val="0"/>
        <w:rPr>
          <w:rFonts w:ascii="宋体" w:hAnsi="宋体"/>
          <w:szCs w:val="21"/>
        </w:rPr>
      </w:pPr>
      <w:bookmarkStart w:id="11" w:name="_Toc29667_WPSOffice_Level1"/>
      <w:r>
        <w:rPr>
          <w:rFonts w:hint="eastAsia"/>
          <w:b/>
          <w:bCs/>
          <w:sz w:val="28"/>
          <w:szCs w:val="28"/>
        </w:rPr>
        <w:t>第五章 竞选文件格式</w:t>
      </w:r>
      <w:bookmarkEnd w:id="11"/>
    </w:p>
    <w:p>
      <w:pPr>
        <w:numPr>
          <w:ilvl w:val="0"/>
          <w:numId w:val="10"/>
        </w:numPr>
        <w:spacing w:line="440" w:lineRule="exact"/>
        <w:rPr>
          <w:rFonts w:ascii="黑体" w:eastAsia="黑体"/>
        </w:rPr>
      </w:pPr>
      <w:bookmarkStart w:id="12" w:name="_Toc52165080"/>
      <w:bookmarkStart w:id="13" w:name="_Toc50737296"/>
      <w:bookmarkStart w:id="14" w:name="_Toc50737328"/>
      <w:bookmarkStart w:id="15" w:name="_Toc50736476"/>
      <w:bookmarkStart w:id="16" w:name="_Toc50691034"/>
    </w:p>
    <w:p>
      <w:pPr>
        <w:pStyle w:val="3"/>
        <w:adjustRightInd w:val="0"/>
        <w:snapToGrid w:val="0"/>
        <w:spacing w:beforeLines="50" w:afterLines="50" w:line="360" w:lineRule="auto"/>
        <w:jc w:val="center"/>
        <w:rPr>
          <w:b w:val="0"/>
          <w:sz w:val="28"/>
          <w:szCs w:val="28"/>
        </w:rPr>
      </w:pPr>
      <w:bookmarkStart w:id="17" w:name="_Toc17065_WPSOffice_Level1"/>
      <w:bookmarkStart w:id="18" w:name="_Toc275865608"/>
      <w:r>
        <w:rPr>
          <w:rFonts w:hint="eastAsia"/>
          <w:b w:val="0"/>
          <w:sz w:val="28"/>
          <w:szCs w:val="28"/>
        </w:rPr>
        <w:t>法定代表人授权委托书</w:t>
      </w:r>
      <w:bookmarkEnd w:id="17"/>
    </w:p>
    <w:p>
      <w:pPr>
        <w:pStyle w:val="9"/>
        <w:spacing w:line="360" w:lineRule="auto"/>
        <w:ind w:firstLine="420" w:firstLineChars="200"/>
      </w:pPr>
      <w:r>
        <w:rPr>
          <w:rFonts w:hint="eastAsia"/>
        </w:rPr>
        <w:t>本授权委托书声明：注册于</w:t>
      </w:r>
      <w:r>
        <w:rPr>
          <w:rFonts w:hint="eastAsia"/>
          <w:u w:val="single"/>
        </w:rPr>
        <w:t xml:space="preserve"> （</w:t>
      </w:r>
      <w:r>
        <w:rPr>
          <w:rFonts w:hint="eastAsia"/>
          <w:u w:val="single"/>
          <w:lang w:eastAsia="zh-CN"/>
        </w:rPr>
        <w:t>参选人</w:t>
      </w:r>
      <w:r>
        <w:rPr>
          <w:rFonts w:hint="eastAsia"/>
          <w:u w:val="single"/>
        </w:rPr>
        <w:t xml:space="preserve">地址）  </w:t>
      </w:r>
      <w:r>
        <w:rPr>
          <w:rFonts w:hint="eastAsia"/>
        </w:rPr>
        <w:t>的</w:t>
      </w:r>
      <w:r>
        <w:rPr>
          <w:rFonts w:hint="eastAsia"/>
          <w:u w:val="single"/>
        </w:rPr>
        <w:t xml:space="preserve">  （</w:t>
      </w:r>
      <w:r>
        <w:rPr>
          <w:rFonts w:hint="eastAsia"/>
          <w:u w:val="single"/>
          <w:lang w:eastAsia="zh-CN"/>
        </w:rPr>
        <w:t>参选人</w:t>
      </w:r>
      <w:r>
        <w:rPr>
          <w:rFonts w:hint="eastAsia"/>
          <w:u w:val="single"/>
        </w:rPr>
        <w:t xml:space="preserve">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w:t>
      </w:r>
      <w:r>
        <w:rPr>
          <w:rFonts w:hint="eastAsia"/>
        </w:rPr>
        <w:t>）的招竞选活动，</w:t>
      </w:r>
      <w:r>
        <w:rPr>
          <w:rFonts w:hint="eastAsia" w:asciiTheme="minorEastAsia" w:hAnsiTheme="minorEastAsia" w:eastAsiaTheme="minorEastAsia" w:cstheme="minorEastAsia"/>
          <w:szCs w:val="21"/>
        </w:rPr>
        <w:t>竞选</w:t>
      </w:r>
      <w:r>
        <w:rPr>
          <w:rFonts w:hint="eastAsia"/>
        </w:rPr>
        <w:t>合同的签订、执行、完成和售后服务，作为</w:t>
      </w:r>
      <w:r>
        <w:rPr>
          <w:rFonts w:hint="eastAsia"/>
          <w:lang w:eastAsia="zh-CN"/>
        </w:rPr>
        <w:t>参选人</w:t>
      </w:r>
      <w:r>
        <w:rPr>
          <w:rFonts w:hint="eastAsia"/>
        </w:rPr>
        <w:t>代表以我方的名义处理一切与之有关的事务。</w:t>
      </w:r>
    </w:p>
    <w:p>
      <w:pPr>
        <w:pStyle w:val="9"/>
        <w:spacing w:line="360" w:lineRule="auto"/>
        <w:ind w:firstLine="420" w:firstLineChars="200"/>
      </w:pPr>
      <w:r>
        <w:rPr>
          <w:rFonts w:hint="eastAsia"/>
        </w:rPr>
        <w:t>被授权人（</w:t>
      </w:r>
      <w:r>
        <w:rPr>
          <w:rFonts w:hint="eastAsia"/>
          <w:lang w:eastAsia="zh-CN"/>
        </w:rPr>
        <w:t>参选人</w:t>
      </w:r>
      <w:r>
        <w:rPr>
          <w:rFonts w:hint="eastAsia"/>
        </w:rPr>
        <w:t>授权代表）无转委托权限。</w:t>
      </w:r>
    </w:p>
    <w:p>
      <w:pPr>
        <w:spacing w:line="360" w:lineRule="auto"/>
        <w:ind w:firstLine="420" w:firstLineChars="200"/>
        <w:rPr>
          <w:rFonts w:ascii="宋体"/>
        </w:rPr>
      </w:pPr>
      <w:r>
        <w:rPr>
          <w:rFonts w:hint="eastAsia" w:ascii="宋体"/>
        </w:rPr>
        <w:t>本授权书自法定代表人签字之日起生效，特此声明。</w:t>
      </w:r>
    </w:p>
    <w:p>
      <w:pPr>
        <w:spacing w:line="360" w:lineRule="auto"/>
        <w:rPr>
          <w:rFonts w:ascii="宋体"/>
          <w:b/>
        </w:rPr>
      </w:pPr>
      <w:r>
        <w:rPr>
          <w:rFonts w:hint="eastAsia" w:ascii="宋体"/>
          <w:b/>
        </w:rPr>
        <w:t>随附《法定代表人证明》</w:t>
      </w:r>
    </w:p>
    <w:p>
      <w:pPr>
        <w:spacing w:line="360" w:lineRule="auto"/>
        <w:rPr>
          <w:rFonts w:ascii="宋体"/>
        </w:rPr>
      </w:pPr>
    </w:p>
    <w:p>
      <w:pPr>
        <w:spacing w:line="360" w:lineRule="auto"/>
        <w:rPr>
          <w:rFonts w:ascii="宋体"/>
        </w:rPr>
      </w:pPr>
      <w:r>
        <w:rPr>
          <w:rFonts w:hint="eastAsia" w:ascii="宋体"/>
          <w:lang w:eastAsia="zh-CN"/>
        </w:rPr>
        <w:t>参选人</w:t>
      </w:r>
      <w:r>
        <w:rPr>
          <w:rFonts w:hint="eastAsia" w:ascii="宋体"/>
        </w:rPr>
        <w:t>名称（</w:t>
      </w:r>
      <w:r>
        <w:rPr>
          <w:rFonts w:hint="eastAsia" w:ascii="宋体" w:hAnsi="宋体"/>
        </w:rPr>
        <w:t>单位盖</w:t>
      </w:r>
      <w:r>
        <w:rPr>
          <w:rFonts w:hint="eastAsia"/>
          <w:spacing w:val="4"/>
        </w:rPr>
        <w:t>公章</w:t>
      </w:r>
      <w:r>
        <w:rPr>
          <w:rFonts w:hint="eastAsia" w:ascii="宋体"/>
        </w:rPr>
        <w:t>）：</w:t>
      </w:r>
    </w:p>
    <w:p>
      <w:pPr>
        <w:spacing w:line="360" w:lineRule="auto"/>
        <w:rPr>
          <w:rFonts w:ascii="宋体"/>
        </w:rPr>
      </w:pPr>
      <w:r>
        <w:rPr>
          <w:rFonts w:hint="eastAsia" w:ascii="宋体"/>
        </w:rPr>
        <w:t>地      址：</w:t>
      </w:r>
    </w:p>
    <w:p>
      <w:pPr>
        <w:tabs>
          <w:tab w:val="left" w:pos="3780"/>
        </w:tabs>
        <w:spacing w:line="360" w:lineRule="auto"/>
        <w:rPr>
          <w:rFonts w:ascii="宋体"/>
        </w:rPr>
      </w:pPr>
      <w:r>
        <w:rPr>
          <w:rFonts w:hint="eastAsia" w:ascii="宋体"/>
        </w:rPr>
        <w:t>法定代表人（签字或盖章）：                         签字日期：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rPr>
          <w:rFonts w:ascii="宋体"/>
        </w:rPr>
      </w:pPr>
    </w:p>
    <w:p>
      <w:pPr>
        <w:spacing w:line="360" w:lineRule="auto"/>
        <w:rPr>
          <w:rFonts w:ascii="宋体"/>
        </w:rPr>
      </w:pPr>
      <w:r>
        <w:rPr>
          <w:rFonts w:ascii="宋体"/>
          <w:sz w:val="20"/>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6" name="组合 6"/>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4" name="矩形 4"/>
                        <wps:cNvSpPr/>
                        <wps:spPr>
                          <a:xfrm>
                            <a:off x="1410" y="9240"/>
                            <a:ext cx="4337" cy="23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upright="1"/>
                      </wps:wsp>
                      <wps:wsp>
                        <wps:cNvPr id="5" name="矩形 5"/>
                        <wps:cNvSpPr/>
                        <wps:spPr>
                          <a:xfrm>
                            <a:off x="5867" y="9240"/>
                            <a:ext cx="4337" cy="23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upright="1"/>
                      </wps:wsp>
                    </wpg:wgp>
                  </a:graphicData>
                </a:graphic>
              </wp:anchor>
            </w:drawing>
          </mc:Choice>
          <mc:Fallback>
            <w:pict>
              <v:group id="_x0000_s1026" o:spid="_x0000_s1026" o:spt="203" style="position:absolute;left:0pt;margin-left:-1.5pt;margin-top:17.1pt;height:117.15pt;width:439.7pt;z-index:251659264;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A1RoxdoAAAAJAQAADwAAAAAAAAAB&#10;ACAAAAAiAAAAZHJzL2Rvd25yZXYueG1sUEsBAhQAFAAAAAgAh07iQCfragaAAgAAgwcAAA4AAAAA&#10;AAAAAQAgAAAAKQEAAGRycy9lMm9Eb2MueG1sUEsFBgAAAAAGAAYAWQEAABsGAAAAAA==&#10;">
                <o:lock v:ext="edit" aspectratio="f"/>
                <v:rect id="_x0000_s1026" o:spid="_x0000_s1026" o:spt="1" style="position:absolute;left:1410;top:9240;height:2343;width:4337;"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_x0000_s1026" o:spid="_x0000_s1026" o:spt="1" style="position:absolute;left:5867;top:9240;height:2343;width:433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pStyle w:val="3"/>
        <w:adjustRightInd w:val="0"/>
        <w:snapToGrid w:val="0"/>
        <w:spacing w:beforeLines="50" w:afterLines="50" w:line="360" w:lineRule="auto"/>
        <w:jc w:val="center"/>
        <w:rPr>
          <w:b w:val="0"/>
        </w:rPr>
      </w:pPr>
    </w:p>
    <w:p>
      <w:pPr>
        <w:pStyle w:val="3"/>
        <w:adjustRightInd w:val="0"/>
        <w:snapToGrid w:val="0"/>
        <w:spacing w:beforeLines="50" w:afterLines="50" w:line="360" w:lineRule="auto"/>
        <w:jc w:val="center"/>
        <w:rPr>
          <w:b w:val="0"/>
        </w:rPr>
      </w:pPr>
      <w:r>
        <w:rPr>
          <w:rFonts w:hint="eastAsia"/>
          <w:b w:val="0"/>
        </w:rPr>
        <w:br w:type="page"/>
      </w:r>
      <w:bookmarkStart w:id="19" w:name="_Toc6618_WPSOffice_Level1"/>
      <w:r>
        <w:rPr>
          <w:rFonts w:hint="eastAsia"/>
          <w:b w:val="0"/>
        </w:rPr>
        <w:t>法定代表人证明书</w:t>
      </w:r>
      <w:bookmarkEnd w:id="12"/>
      <w:bookmarkEnd w:id="13"/>
      <w:bookmarkEnd w:id="14"/>
      <w:bookmarkEnd w:id="15"/>
      <w:bookmarkEnd w:id="16"/>
      <w:bookmarkEnd w:id="18"/>
      <w:bookmarkEnd w:id="19"/>
    </w:p>
    <w:p>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职务，为法定代表人，特此证明。</w:t>
      </w:r>
    </w:p>
    <w:p>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有效期与本公司竞选文件中选注的竞选有效期相同。</w:t>
      </w:r>
    </w:p>
    <w:p>
      <w:pPr>
        <w:spacing w:line="480" w:lineRule="auto"/>
        <w:ind w:firstLine="420" w:firstLineChars="200"/>
        <w:rPr>
          <w:rFonts w:ascii="宋体" w:hAnsi="宋体"/>
        </w:rPr>
      </w:pPr>
      <w:r>
        <w:rPr>
          <w:rFonts w:hint="eastAsia" w:ascii="宋体" w:hAnsi="宋体"/>
        </w:rPr>
        <w:t>附：</w:t>
      </w:r>
    </w:p>
    <w:p>
      <w:pPr>
        <w:spacing w:line="480" w:lineRule="auto"/>
        <w:ind w:firstLine="840" w:firstLineChars="400"/>
        <w:rPr>
          <w:rFonts w:ascii="宋体" w:hAnsi="宋体"/>
        </w:rPr>
      </w:pPr>
      <w:r>
        <w:rPr>
          <w:rFonts w:hint="eastAsia" w:ascii="宋体" w:hAnsi="宋体"/>
        </w:rPr>
        <w:t xml:space="preserve">营业执照（注册号）：                       </w:t>
      </w:r>
    </w:p>
    <w:p>
      <w:pPr>
        <w:spacing w:line="480" w:lineRule="auto"/>
        <w:ind w:firstLine="840" w:firstLineChars="400"/>
        <w:rPr>
          <w:rFonts w:ascii="宋体" w:hAnsi="宋体"/>
        </w:rPr>
      </w:pPr>
      <w:r>
        <w:rPr>
          <w:rFonts w:hint="eastAsia" w:ascii="宋体" w:hAnsi="宋体"/>
        </w:rPr>
        <w:t>经济性质：</w:t>
      </w:r>
    </w:p>
    <w:p>
      <w:pPr>
        <w:spacing w:line="480" w:lineRule="auto"/>
        <w:ind w:firstLine="840" w:firstLineChars="400"/>
        <w:rPr>
          <w:rFonts w:ascii="宋体" w:hAnsi="宋体"/>
        </w:rPr>
      </w:pPr>
      <w:r>
        <w:rPr>
          <w:rFonts w:hint="eastAsia" w:ascii="宋体" w:hAnsi="宋体"/>
        </w:rPr>
        <w:t>主营（产）：</w:t>
      </w:r>
    </w:p>
    <w:p>
      <w:pPr>
        <w:spacing w:line="480" w:lineRule="auto"/>
        <w:ind w:firstLine="840" w:firstLineChars="400"/>
        <w:rPr>
          <w:rFonts w:ascii="宋体" w:hAnsi="宋体"/>
        </w:rPr>
      </w:pPr>
      <w:r>
        <w:rPr>
          <w:rFonts w:hint="eastAsia" w:ascii="宋体" w:hAnsi="宋体"/>
        </w:rPr>
        <w:t>兼营（产）：</w:t>
      </w:r>
    </w:p>
    <w:p>
      <w:pPr>
        <w:spacing w:line="480" w:lineRule="auto"/>
        <w:ind w:firstLine="840" w:firstLineChars="400"/>
        <w:rPr>
          <w:rFonts w:ascii="宋体" w:hAnsi="宋体"/>
        </w:rPr>
      </w:pPr>
    </w:p>
    <w:p>
      <w:pPr>
        <w:spacing w:line="480" w:lineRule="auto"/>
        <w:ind w:firstLine="840" w:firstLineChars="400"/>
        <w:rPr>
          <w:rFonts w:ascii="宋体" w:hAnsi="宋体"/>
        </w:rPr>
      </w:pPr>
    </w:p>
    <w:p>
      <w:pPr>
        <w:spacing w:line="360" w:lineRule="auto"/>
        <w:rPr>
          <w:rFonts w:ascii="宋体"/>
        </w:rPr>
      </w:pPr>
      <w:r>
        <w:rPr>
          <w:rFonts w:ascii="宋体"/>
          <w:sz w:val="20"/>
        </w:rPr>
        <mc:AlternateContent>
          <mc:Choice Requires="wpg">
            <w:drawing>
              <wp:anchor distT="0" distB="0" distL="114300" distR="114300" simplePos="0" relativeHeight="251658240"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3"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1" name="矩形 1"/>
                        <wps:cNvSpPr/>
                        <wps:spPr>
                          <a:xfrm>
                            <a:off x="1410" y="9240"/>
                            <a:ext cx="4337" cy="23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upright="1"/>
                      </wps:wsp>
                      <wps:wsp>
                        <wps:cNvPr id="2" name="矩形 2"/>
                        <wps:cNvSpPr/>
                        <wps:spPr>
                          <a:xfrm>
                            <a:off x="5867" y="9240"/>
                            <a:ext cx="4337" cy="23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upright="1"/>
                      </wps:wsp>
                    </wpg:wgp>
                  </a:graphicData>
                </a:graphic>
              </wp:anchor>
            </w:drawing>
          </mc:Choice>
          <mc:Fallback>
            <w:pict>
              <v:group id="_x0000_s1026" o:spid="_x0000_s1026" o:spt="203" style="position:absolute;left:0pt;margin-left:-1.5pt;margin-top:17.1pt;height:117.15pt;width:439.7pt;z-index:251658240;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ANUaMXaAAAACQEAAA8AAAAAAAAA&#10;AQAgAAAAIgAAAGRycy9kb3ducmV2LnhtbFBLAQIUABQAAAAIAIdO4kCD/7P0gQIAAIMHAAAOAAAA&#10;AAAAAAEAIAAAACkBAABkcnMvZTJvRG9jLnhtbFBLBQYAAAAABgAGAFkBAAAcBgAAAAA=&#10;">
                <o:lock v:ext="edit" aspectratio="f"/>
                <v:rect id="_x0000_s1026" o:spid="_x0000_s1026" o:spt="1" style="position:absolute;left:1410;top:9240;height:2343;width:4337;"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_x0000_s1026" o:spid="_x0000_s1026" o:spt="1" style="position:absolute;left:5867;top:9240;height:2343;width:433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p>
    <w:p>
      <w:pPr>
        <w:spacing w:line="360" w:lineRule="auto"/>
        <w:rPr>
          <w:rFonts w:ascii="宋体"/>
        </w:rPr>
      </w:pPr>
    </w:p>
    <w:p>
      <w:pPr>
        <w:spacing w:line="360" w:lineRule="auto"/>
        <w:rPr>
          <w:rFonts w:ascii="宋体"/>
        </w:rPr>
      </w:pPr>
    </w:p>
    <w:p>
      <w:pPr>
        <w:spacing w:line="360" w:lineRule="auto"/>
        <w:rPr>
          <w:rFonts w:ascii="宋体"/>
        </w:rPr>
      </w:pPr>
    </w:p>
    <w:p>
      <w:pPr>
        <w:spacing w:line="500" w:lineRule="exact"/>
        <w:rPr>
          <w:rFonts w:ascii="宋体"/>
          <w:b/>
          <w:bCs/>
        </w:rPr>
      </w:pPr>
    </w:p>
    <w:p>
      <w:pPr>
        <w:spacing w:line="500" w:lineRule="exact"/>
        <w:rPr>
          <w:rFonts w:ascii="宋体"/>
          <w:b/>
          <w:bCs/>
        </w:rPr>
      </w:pPr>
      <w:r>
        <w:rPr>
          <w:rFonts w:hint="eastAsia" w:ascii="宋体"/>
          <w:b/>
          <w:bCs/>
        </w:rPr>
        <w:t xml:space="preserve">                         </w:t>
      </w:r>
    </w:p>
    <w:p>
      <w:pPr>
        <w:spacing w:line="500" w:lineRule="exact"/>
        <w:jc w:val="left"/>
        <w:rPr>
          <w:rFonts w:ascii="宋体"/>
          <w:b/>
          <w:bCs/>
        </w:rPr>
      </w:pPr>
    </w:p>
    <w:p>
      <w:pPr>
        <w:spacing w:line="500" w:lineRule="exact"/>
        <w:jc w:val="left"/>
        <w:rPr>
          <w:rFonts w:ascii="宋体" w:hAnsi="宋体"/>
        </w:rPr>
      </w:pPr>
      <w:r>
        <w:rPr>
          <w:rFonts w:hint="eastAsia" w:ascii="宋体" w:hAnsi="宋体"/>
          <w:lang w:eastAsia="zh-CN"/>
        </w:rPr>
        <w:t>参选人</w:t>
      </w:r>
      <w:r>
        <w:rPr>
          <w:rFonts w:hint="eastAsia" w:ascii="宋体" w:hAnsi="宋体"/>
        </w:rPr>
        <w:t>名称：（单位盖</w:t>
      </w:r>
      <w:r>
        <w:rPr>
          <w:rFonts w:hint="eastAsia"/>
          <w:spacing w:val="4"/>
        </w:rPr>
        <w:t>公章</w:t>
      </w:r>
      <w:r>
        <w:rPr>
          <w:rFonts w:hint="eastAsia" w:ascii="宋体" w:hAnsi="宋体"/>
        </w:rPr>
        <w:t>）：</w:t>
      </w:r>
    </w:p>
    <w:p>
      <w:pPr>
        <w:spacing w:line="500" w:lineRule="exact"/>
        <w:jc w:val="left"/>
        <w:rPr>
          <w:rFonts w:ascii="宋体" w:hAnsi="宋体"/>
        </w:rPr>
      </w:pPr>
      <w:r>
        <w:rPr>
          <w:rFonts w:hint="eastAsia" w:ascii="宋体" w:hAnsi="宋体"/>
        </w:rPr>
        <w:t>地址：</w:t>
      </w:r>
    </w:p>
    <w:p>
      <w:pPr>
        <w:spacing w:line="500" w:lineRule="exact"/>
        <w:jc w:val="left"/>
        <w:rPr>
          <w:rFonts w:ascii="宋体"/>
          <w:b/>
          <w:bCs/>
        </w:rPr>
      </w:pPr>
      <w:r>
        <w:rPr>
          <w:rFonts w:hint="eastAsia" w:ascii="宋体" w:hAnsi="宋体"/>
        </w:rPr>
        <w:t>签发日期：</w:t>
      </w:r>
    </w:p>
    <w:p>
      <w:pPr>
        <w:numPr>
          <w:ilvl w:val="0"/>
          <w:numId w:val="10"/>
        </w:numPr>
        <w:spacing w:line="440" w:lineRule="exact"/>
        <w:rPr>
          <w:rFonts w:ascii="宋体"/>
          <w:bCs/>
          <w:sz w:val="28"/>
        </w:rPr>
      </w:pPr>
      <w:r>
        <w:rPr>
          <w:rFonts w:ascii="宋体"/>
          <w:b/>
          <w:bCs/>
        </w:rPr>
        <w:br w:type="page"/>
      </w:r>
      <w:bookmarkStart w:id="20" w:name="_Toc52165082"/>
      <w:bookmarkStart w:id="21" w:name="_Toc87417460"/>
      <w:bookmarkStart w:id="22" w:name="_Toc239051894"/>
      <w:bookmarkStart w:id="23" w:name="_Toc50691038"/>
      <w:bookmarkStart w:id="24" w:name="_Toc170699948"/>
      <w:bookmarkStart w:id="25" w:name="_Toc50737298"/>
      <w:bookmarkStart w:id="26" w:name="_Toc50736478"/>
      <w:bookmarkStart w:id="27" w:name="_Toc50737330"/>
      <w:bookmarkStart w:id="28" w:name="_Toc275865609"/>
    </w:p>
    <w:bookmarkEnd w:id="20"/>
    <w:bookmarkEnd w:id="21"/>
    <w:bookmarkEnd w:id="22"/>
    <w:bookmarkEnd w:id="23"/>
    <w:bookmarkEnd w:id="24"/>
    <w:bookmarkEnd w:id="25"/>
    <w:bookmarkEnd w:id="26"/>
    <w:bookmarkEnd w:id="27"/>
    <w:bookmarkEnd w:id="28"/>
    <w:p>
      <w:pPr>
        <w:pStyle w:val="3"/>
        <w:adjustRightInd w:val="0"/>
        <w:snapToGrid w:val="0"/>
        <w:spacing w:before="0" w:after="0" w:line="360" w:lineRule="auto"/>
        <w:jc w:val="center"/>
        <w:rPr>
          <w:b w:val="0"/>
        </w:rPr>
      </w:pPr>
      <w:bookmarkStart w:id="29" w:name="_Toc15598_WPSOffice_Level1"/>
      <w:r>
        <w:rPr>
          <w:rFonts w:hint="eastAsia"/>
          <w:b w:val="0"/>
        </w:rPr>
        <w:t>竞选一览表(报价表)</w:t>
      </w:r>
      <w:bookmarkEnd w:id="29"/>
    </w:p>
    <w:p>
      <w:pPr>
        <w:tabs>
          <w:tab w:val="left" w:pos="7740"/>
        </w:tabs>
        <w:adjustRightInd w:val="0"/>
        <w:snapToGrid w:val="0"/>
        <w:spacing w:line="360" w:lineRule="auto"/>
        <w:rPr>
          <w:rFonts w:ascii="宋体" w:hAnsi="宋体"/>
          <w:sz w:val="24"/>
        </w:rPr>
      </w:pPr>
      <w:r>
        <w:rPr>
          <w:rFonts w:hint="eastAsia" w:ascii="宋体" w:hAnsi="宋体"/>
          <w:lang w:eastAsia="zh-CN"/>
        </w:rPr>
        <w:t>参选人</w:t>
      </w:r>
      <w:r>
        <w:rPr>
          <w:rFonts w:hint="eastAsia" w:ascii="宋体" w:hAnsi="宋体"/>
        </w:rPr>
        <w:t xml:space="preserve">名称：                                     </w:t>
      </w:r>
    </w:p>
    <w:tbl>
      <w:tblPr>
        <w:tblStyle w:val="20"/>
        <w:tblW w:w="9003"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2261"/>
        <w:gridCol w:w="48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21" w:hRule="atLeast"/>
        </w:trPr>
        <w:tc>
          <w:tcPr>
            <w:tcW w:w="1882"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竞选内容</w:t>
            </w:r>
          </w:p>
        </w:tc>
        <w:tc>
          <w:tcPr>
            <w:tcW w:w="2261"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数量</w:t>
            </w:r>
          </w:p>
        </w:tc>
        <w:tc>
          <w:tcPr>
            <w:tcW w:w="4860"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竞选报价</w:t>
            </w:r>
          </w:p>
          <w:p>
            <w:pPr>
              <w:adjustRightInd w:val="0"/>
              <w:snapToGrid w:val="0"/>
              <w:jc w:val="center"/>
              <w:rPr>
                <w:rFonts w:ascii="宋体"/>
                <w:b/>
                <w:szCs w:val="21"/>
              </w:rPr>
            </w:pPr>
            <w:r>
              <w:rPr>
                <w:rFonts w:hint="eastAsia" w:ascii="宋体"/>
                <w:b/>
                <w:szCs w:val="21"/>
              </w:rPr>
              <w:t>（人民币 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3" w:hRule="atLeast"/>
        </w:trPr>
        <w:tc>
          <w:tcPr>
            <w:tcW w:w="1882" w:type="dxa"/>
            <w:tcBorders>
              <w:top w:val="single" w:color="auto" w:sz="4" w:space="0"/>
            </w:tcBorders>
            <w:vAlign w:val="center"/>
          </w:tcPr>
          <w:p>
            <w:pPr>
              <w:jc w:val="center"/>
              <w:rPr>
                <w:rFonts w:ascii="宋体"/>
                <w:bCs/>
                <w:szCs w:val="21"/>
              </w:rPr>
            </w:pPr>
            <w:r>
              <w:rPr>
                <w:rFonts w:hint="eastAsia" w:ascii="宋体"/>
                <w:bCs/>
                <w:szCs w:val="21"/>
              </w:rPr>
              <w:t>质检楼403室装修改造</w:t>
            </w:r>
          </w:p>
        </w:tc>
        <w:tc>
          <w:tcPr>
            <w:tcW w:w="2261" w:type="dxa"/>
            <w:tcBorders>
              <w:top w:val="single" w:color="auto" w:sz="4" w:space="0"/>
            </w:tcBorders>
            <w:vAlign w:val="center"/>
          </w:tcPr>
          <w:p>
            <w:pPr>
              <w:jc w:val="center"/>
              <w:rPr>
                <w:rFonts w:ascii="宋体"/>
                <w:bCs/>
                <w:szCs w:val="21"/>
              </w:rPr>
            </w:pPr>
            <w:r>
              <w:rPr>
                <w:rFonts w:hint="eastAsia" w:ascii="宋体"/>
                <w:bCs/>
                <w:szCs w:val="21"/>
              </w:rPr>
              <w:t>一项</w:t>
            </w:r>
          </w:p>
        </w:tc>
        <w:tc>
          <w:tcPr>
            <w:tcW w:w="4860" w:type="dxa"/>
            <w:tcBorders>
              <w:top w:val="single" w:color="auto" w:sz="4" w:space="0"/>
            </w:tcBorders>
            <w:vAlign w:val="center"/>
          </w:tcPr>
          <w:p>
            <w:pPr>
              <w:adjustRightInd w:val="0"/>
              <w:snapToGrid w:val="0"/>
              <w:rPr>
                <w:rFonts w:ascii="宋体"/>
                <w:bCs/>
                <w:szCs w:val="21"/>
                <w:u w:val="single"/>
              </w:rPr>
            </w:pPr>
            <w:r>
              <w:rPr>
                <w:rFonts w:hint="eastAsia" w:ascii="宋体"/>
                <w:bCs/>
                <w:szCs w:val="21"/>
              </w:rPr>
              <w:t>小写：RMB</w:t>
            </w:r>
            <w:r>
              <w:rPr>
                <w:rFonts w:hint="eastAsia" w:ascii="宋体"/>
                <w:bCs/>
                <w:szCs w:val="21"/>
                <w:u w:val="single"/>
              </w:rPr>
              <w:t xml:space="preserve">                                 </w:t>
            </w:r>
          </w:p>
          <w:p>
            <w:pPr>
              <w:adjustRightInd w:val="0"/>
              <w:snapToGrid w:val="0"/>
              <w:rPr>
                <w:rFonts w:ascii="宋体"/>
                <w:bCs/>
                <w:szCs w:val="21"/>
                <w:u w:val="single"/>
              </w:rPr>
            </w:pPr>
            <w:r>
              <w:rPr>
                <w:rFonts w:hint="eastAsia" w:ascii="宋体"/>
                <w:bCs/>
                <w:szCs w:val="21"/>
              </w:rPr>
              <w:t>大写：</w:t>
            </w:r>
            <w:r>
              <w:rPr>
                <w:rFonts w:hint="eastAsia" w:ascii="宋体"/>
                <w:bCs/>
                <w:szCs w:val="21"/>
                <w:u w:val="single"/>
              </w:rPr>
              <w:t xml:space="preserve">                                    </w:t>
            </w:r>
          </w:p>
        </w:tc>
      </w:tr>
    </w:tbl>
    <w:p>
      <w:pPr>
        <w:spacing w:line="500" w:lineRule="exact"/>
        <w:ind w:firstLine="436" w:firstLineChars="200"/>
        <w:rPr>
          <w:spacing w:val="4"/>
        </w:rPr>
      </w:pPr>
    </w:p>
    <w:p>
      <w:pPr>
        <w:rPr>
          <w:spacing w:val="4"/>
        </w:rPr>
      </w:pPr>
      <w:r>
        <w:rPr>
          <w:rFonts w:hint="eastAsia"/>
          <w:spacing w:val="4"/>
          <w:lang w:eastAsia="zh-CN"/>
        </w:rPr>
        <w:t>参选人</w:t>
      </w:r>
      <w:r>
        <w:rPr>
          <w:rFonts w:hint="eastAsia"/>
          <w:spacing w:val="4"/>
        </w:rPr>
        <w:t>名称（</w:t>
      </w:r>
      <w:r>
        <w:rPr>
          <w:rFonts w:hint="eastAsia" w:ascii="宋体" w:hAnsi="宋体"/>
        </w:rPr>
        <w:t>单位盖</w:t>
      </w:r>
      <w:r>
        <w:rPr>
          <w:rFonts w:hint="eastAsia"/>
          <w:spacing w:val="4"/>
        </w:rPr>
        <w:t xml:space="preserve">公章）： </w:t>
      </w:r>
    </w:p>
    <w:p>
      <w:pPr>
        <w:rPr>
          <w:spacing w:val="4"/>
        </w:rPr>
      </w:pPr>
      <w:r>
        <w:rPr>
          <w:rFonts w:hint="eastAsia" w:ascii="宋体"/>
        </w:rPr>
        <w:t>法定代表人或</w:t>
      </w:r>
      <w:r>
        <w:rPr>
          <w:rFonts w:hint="eastAsia" w:ascii="宋体" w:hAnsi="宋体"/>
          <w:lang w:eastAsia="zh-CN"/>
        </w:rPr>
        <w:t>参选人</w:t>
      </w:r>
      <w:r>
        <w:rPr>
          <w:rFonts w:hint="eastAsia" w:ascii="宋体" w:hAnsi="宋体"/>
        </w:rPr>
        <w:t>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tabs>
          <w:tab w:val="left" w:pos="1200"/>
        </w:tabs>
        <w:snapToGrid w:val="0"/>
        <w:spacing w:line="360" w:lineRule="auto"/>
        <w:ind w:left="360"/>
        <w:rPr>
          <w:b/>
          <w:highlight w:val="yellow"/>
        </w:rPr>
      </w:pPr>
    </w:p>
    <w:p>
      <w:pPr>
        <w:spacing w:line="400" w:lineRule="exact"/>
        <w:rPr>
          <w:rFonts w:ascii="宋体" w:hAnsi="宋体"/>
          <w:b/>
          <w:bCs/>
          <w:szCs w:val="21"/>
        </w:rPr>
        <w:sectPr>
          <w:pgSz w:w="11906" w:h="16838"/>
          <w:pgMar w:top="1440" w:right="1286" w:bottom="1440" w:left="1440" w:header="851" w:footer="992" w:gutter="0"/>
          <w:cols w:space="720" w:num="1"/>
          <w:docGrid w:type="lines" w:linePitch="312" w:charSpace="0"/>
        </w:sectPr>
      </w:pPr>
    </w:p>
    <w:p>
      <w:pPr>
        <w:numPr>
          <w:ilvl w:val="0"/>
          <w:numId w:val="10"/>
        </w:numPr>
        <w:spacing w:line="440" w:lineRule="exact"/>
        <w:rPr>
          <w:rFonts w:ascii="黑体" w:eastAsia="黑体"/>
          <w:b/>
          <w:bCs/>
          <w:sz w:val="28"/>
        </w:rPr>
      </w:pPr>
      <w:r>
        <w:rPr>
          <w:rFonts w:ascii="黑体" w:eastAsia="黑体"/>
          <w:b/>
          <w:bCs/>
          <w:sz w:val="28"/>
        </w:rPr>
        <w:t xml:space="preserve"> </w:t>
      </w:r>
    </w:p>
    <w:p>
      <w:pPr>
        <w:pStyle w:val="3"/>
        <w:adjustRightInd w:val="0"/>
        <w:snapToGrid w:val="0"/>
        <w:spacing w:beforeLines="50" w:afterLines="50" w:line="360" w:lineRule="auto"/>
        <w:jc w:val="center"/>
        <w:rPr>
          <w:b w:val="0"/>
        </w:rPr>
      </w:pPr>
      <w:bookmarkStart w:id="30" w:name="_Toc16429_WPSOffice_Level1"/>
      <w:r>
        <w:rPr>
          <w:rFonts w:hint="eastAsia"/>
          <w:b w:val="0"/>
        </w:rPr>
        <w:t>报价清单明细</w:t>
      </w:r>
      <w:bookmarkEnd w:id="30"/>
    </w:p>
    <w:p>
      <w:pPr>
        <w:rPr>
          <w:rFonts w:ascii="宋体" w:hAnsi="宋体"/>
        </w:rPr>
      </w:pPr>
      <w:r>
        <w:rPr>
          <w:rFonts w:hint="eastAsia" w:ascii="宋体" w:hAnsi="宋体"/>
          <w:lang w:eastAsia="zh-CN"/>
        </w:rPr>
        <w:t>参选人</w:t>
      </w:r>
      <w:r>
        <w:rPr>
          <w:rFonts w:hint="eastAsia" w:ascii="宋体" w:hAnsi="宋体"/>
        </w:rPr>
        <w:t xml:space="preserve">名称：                                       </w:t>
      </w:r>
    </w:p>
    <w:p>
      <w:pPr>
        <w:spacing w:line="500" w:lineRule="exact"/>
        <w:rPr>
          <w:rFonts w:ascii="宋体" w:hAnsi="宋体"/>
          <w:b/>
          <w:spacing w:val="4"/>
        </w:rPr>
      </w:pPr>
      <w:r>
        <w:rPr>
          <w:rFonts w:hint="eastAsia" w:ascii="宋体" w:hAnsi="宋体"/>
          <w:b/>
          <w:szCs w:val="21"/>
        </w:rPr>
        <w:t>报价清单</w:t>
      </w:r>
      <w:r>
        <w:rPr>
          <w:rFonts w:hint="eastAsia" w:ascii="宋体" w:hAnsi="宋体"/>
          <w:b/>
          <w:spacing w:val="4"/>
        </w:rPr>
        <w:t>报价包含但不限于：</w:t>
      </w:r>
    </w:p>
    <w:p>
      <w:pPr>
        <w:spacing w:line="500" w:lineRule="exact"/>
        <w:rPr>
          <w:rFonts w:ascii="宋体" w:hAnsi="宋体"/>
        </w:rPr>
      </w:pPr>
      <w:r>
        <w:rPr>
          <w:rFonts w:hint="eastAsia" w:ascii="宋体" w:hAnsi="宋体"/>
        </w:rPr>
        <w:t>1、材料费。</w:t>
      </w:r>
    </w:p>
    <w:p>
      <w:pPr>
        <w:spacing w:line="500" w:lineRule="exact"/>
        <w:rPr>
          <w:rFonts w:ascii="宋体" w:hAnsi="宋体"/>
        </w:rPr>
      </w:pPr>
      <w:r>
        <w:rPr>
          <w:rFonts w:hint="eastAsia" w:ascii="宋体" w:hAnsi="宋体"/>
        </w:rPr>
        <w:t>2、人工费（人员工资、福利费等）。</w:t>
      </w:r>
    </w:p>
    <w:p>
      <w:pPr>
        <w:spacing w:line="500" w:lineRule="exact"/>
        <w:rPr>
          <w:rFonts w:ascii="宋体" w:hAnsi="宋体"/>
          <w:szCs w:val="21"/>
        </w:rPr>
      </w:pPr>
      <w:r>
        <w:rPr>
          <w:rFonts w:hint="eastAsia" w:ascii="宋体" w:hAnsi="宋体"/>
          <w:szCs w:val="21"/>
        </w:rPr>
        <w:t>3、管理费。</w:t>
      </w:r>
    </w:p>
    <w:p>
      <w:pPr>
        <w:spacing w:line="500" w:lineRule="exact"/>
        <w:rPr>
          <w:rFonts w:ascii="宋体" w:hAnsi="宋体"/>
          <w:szCs w:val="21"/>
        </w:rPr>
      </w:pPr>
      <w:r>
        <w:rPr>
          <w:rFonts w:hint="eastAsia" w:ascii="宋体" w:hAnsi="宋体"/>
          <w:szCs w:val="21"/>
        </w:rPr>
        <w:t>4、利润。</w:t>
      </w:r>
    </w:p>
    <w:p>
      <w:pPr>
        <w:spacing w:line="500" w:lineRule="exact"/>
        <w:rPr>
          <w:rFonts w:ascii="宋体" w:hAnsi="宋体"/>
          <w:szCs w:val="21"/>
        </w:rPr>
      </w:pPr>
      <w:r>
        <w:rPr>
          <w:rFonts w:hint="eastAsia" w:ascii="宋体" w:hAnsi="宋体"/>
          <w:szCs w:val="21"/>
        </w:rPr>
        <w:t>5、其它。</w:t>
      </w:r>
    </w:p>
    <w:p>
      <w:pPr>
        <w:spacing w:line="500" w:lineRule="exact"/>
        <w:rPr>
          <w:rFonts w:ascii="宋体" w:hAnsi="宋体"/>
          <w:b/>
          <w:szCs w:val="21"/>
          <w:highlight w:val="yellow"/>
        </w:rPr>
      </w:pPr>
    </w:p>
    <w:p>
      <w:pPr>
        <w:spacing w:line="500" w:lineRule="exact"/>
        <w:rPr>
          <w:spacing w:val="4"/>
        </w:rPr>
      </w:pPr>
    </w:p>
    <w:p>
      <w:pPr>
        <w:spacing w:line="500" w:lineRule="exact"/>
        <w:rPr>
          <w:rFonts w:ascii="宋体" w:hAnsi="宋体"/>
          <w:u w:val="single"/>
        </w:rPr>
      </w:pPr>
      <w:r>
        <w:rPr>
          <w:rFonts w:hint="eastAsia"/>
          <w:spacing w:val="4"/>
          <w:lang w:eastAsia="zh-CN"/>
        </w:rPr>
        <w:t>参选人</w:t>
      </w:r>
      <w:r>
        <w:rPr>
          <w:rFonts w:hint="eastAsia"/>
          <w:spacing w:val="4"/>
        </w:rPr>
        <w:t>名称（</w:t>
      </w:r>
      <w:r>
        <w:rPr>
          <w:rFonts w:hint="eastAsia" w:ascii="宋体" w:hAnsi="宋体"/>
        </w:rPr>
        <w:t>单位盖</w:t>
      </w:r>
      <w:r>
        <w:rPr>
          <w:rFonts w:hint="eastAsia"/>
          <w:spacing w:val="4"/>
        </w:rPr>
        <w:t>公章）：</w:t>
      </w:r>
      <w:r>
        <w:rPr>
          <w:rFonts w:hint="eastAsia"/>
          <w:spacing w:val="4"/>
          <w:u w:val="single"/>
        </w:rPr>
        <w:t xml:space="preserve">                             </w:t>
      </w:r>
    </w:p>
    <w:p>
      <w:pPr>
        <w:spacing w:line="520" w:lineRule="exact"/>
        <w:rPr>
          <w:spacing w:val="4"/>
        </w:rPr>
      </w:pPr>
      <w:r>
        <w:rPr>
          <w:rFonts w:hint="eastAsia" w:ascii="宋体"/>
        </w:rPr>
        <w:t>法定代表人或</w:t>
      </w:r>
      <w:r>
        <w:rPr>
          <w:rFonts w:hint="eastAsia" w:ascii="宋体" w:hAnsi="宋体"/>
          <w:lang w:eastAsia="zh-CN"/>
        </w:rPr>
        <w:t>参选人</w:t>
      </w:r>
      <w:r>
        <w:rPr>
          <w:rFonts w:hint="eastAsia" w:ascii="宋体" w:hAnsi="宋体"/>
        </w:rPr>
        <w:t>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ind w:left="750" w:hanging="750" w:hangingChars="357"/>
        <w:rPr>
          <w:rFonts w:ascii="宋体" w:hAnsi="宋体"/>
        </w:rPr>
      </w:pPr>
    </w:p>
    <w:p>
      <w:pPr>
        <w:spacing w:line="400" w:lineRule="exact"/>
        <w:ind w:left="750" w:hanging="750" w:hangingChars="357"/>
        <w:rPr>
          <w:rFonts w:ascii="宋体" w:hAnsi="宋体"/>
        </w:rPr>
      </w:pPr>
      <w:r>
        <w:rPr>
          <w:rFonts w:hint="eastAsia" w:ascii="宋体" w:hAnsi="宋体"/>
        </w:rPr>
        <w:t>注：</w:t>
      </w:r>
      <w:r>
        <w:rPr>
          <w:rFonts w:ascii="宋体" w:hAnsi="宋体"/>
        </w:rPr>
        <w:t>1.</w:t>
      </w:r>
      <w:r>
        <w:rPr>
          <w:rFonts w:hint="eastAsia" w:ascii="宋体" w:hAnsi="宋体"/>
        </w:rPr>
        <w:t xml:space="preserve"> 所有价格均以人民币作为货币单位填写及计算。</w:t>
      </w:r>
    </w:p>
    <w:p>
      <w:pPr>
        <w:spacing w:line="400" w:lineRule="exact"/>
        <w:ind w:left="540" w:leftChars="200" w:hanging="120" w:hangingChars="57"/>
        <w:rPr>
          <w:rFonts w:ascii="宋体" w:hAnsi="宋体"/>
        </w:rPr>
      </w:pPr>
      <w:r>
        <w:rPr>
          <w:rFonts w:hint="eastAsia" w:ascii="宋体" w:hAnsi="宋体"/>
        </w:rPr>
        <w:t xml:space="preserve">2. </w:t>
      </w:r>
      <w:r>
        <w:rPr>
          <w:rFonts w:hint="eastAsia" w:ascii="宋体" w:hAnsi="宋体"/>
          <w:lang w:eastAsia="zh-CN"/>
        </w:rPr>
        <w:t>参选人</w:t>
      </w:r>
      <w:r>
        <w:rPr>
          <w:rFonts w:hint="eastAsia" w:ascii="宋体" w:hAnsi="宋体"/>
        </w:rPr>
        <w:t>的详细报价表格式可自定。</w:t>
      </w:r>
    </w:p>
    <w:p>
      <w:pPr>
        <w:numPr>
          <w:ilvl w:val="0"/>
          <w:numId w:val="10"/>
        </w:numPr>
        <w:spacing w:line="440" w:lineRule="exact"/>
        <w:rPr>
          <w:rFonts w:ascii="黑体" w:eastAsia="黑体"/>
          <w:bCs/>
          <w:sz w:val="28"/>
        </w:rPr>
      </w:pPr>
      <w:r>
        <w:rPr>
          <w:b/>
          <w:bCs/>
        </w:rPr>
        <w:br w:type="page"/>
      </w:r>
    </w:p>
    <w:p>
      <w:pPr>
        <w:pStyle w:val="3"/>
        <w:adjustRightInd w:val="0"/>
        <w:snapToGrid w:val="0"/>
        <w:spacing w:before="0" w:after="0" w:line="360" w:lineRule="auto"/>
        <w:jc w:val="center"/>
        <w:rPr>
          <w:b w:val="0"/>
        </w:rPr>
      </w:pPr>
      <w:bookmarkStart w:id="31" w:name="_Toc275865614"/>
      <w:bookmarkStart w:id="32" w:name="_Toc32174_WPSOffice_Level1"/>
      <w:r>
        <w:rPr>
          <w:rFonts w:hint="eastAsia"/>
          <w:b w:val="0"/>
        </w:rPr>
        <w:t>竞选服务方案</w:t>
      </w:r>
      <w:bookmarkEnd w:id="31"/>
      <w:bookmarkEnd w:id="32"/>
    </w:p>
    <w:p>
      <w:pPr>
        <w:adjustRightInd w:val="0"/>
        <w:snapToGrid w:val="0"/>
        <w:spacing w:line="360" w:lineRule="auto"/>
        <w:jc w:val="center"/>
        <w:rPr>
          <w:rFonts w:ascii="宋体" w:hAnsi="宋体"/>
          <w:b/>
          <w:color w:val="FF0000"/>
          <w:sz w:val="24"/>
        </w:rPr>
      </w:pPr>
      <w:r>
        <w:rPr>
          <w:rFonts w:hint="eastAsia" w:ascii="宋体" w:hAnsi="宋体"/>
          <w:b/>
          <w:color w:val="FF0000"/>
          <w:sz w:val="24"/>
        </w:rPr>
        <w:t xml:space="preserve"> </w:t>
      </w:r>
    </w:p>
    <w:p>
      <w:pPr>
        <w:adjustRightInd w:val="0"/>
        <w:snapToGrid w:val="0"/>
        <w:spacing w:line="360" w:lineRule="auto"/>
        <w:rPr>
          <w:rFonts w:ascii="宋体" w:hAnsi="宋体"/>
          <w:b/>
          <w:color w:val="000000"/>
        </w:rPr>
      </w:pPr>
      <w:r>
        <w:rPr>
          <w:rFonts w:hint="eastAsia" w:ascii="宋体" w:hAnsi="宋体"/>
          <w:b/>
          <w:color w:val="000000"/>
        </w:rPr>
        <w:t>主要内容应包括但不限于以下内容（格式自定）：</w:t>
      </w:r>
    </w:p>
    <w:p>
      <w:pPr>
        <w:numPr>
          <w:ilvl w:val="3"/>
          <w:numId w:val="11"/>
        </w:numPr>
        <w:tabs>
          <w:tab w:val="left" w:pos="630"/>
        </w:tabs>
        <w:spacing w:line="520" w:lineRule="exact"/>
        <w:ind w:left="630" w:leftChars="100"/>
        <w:rPr>
          <w:rFonts w:ascii="宋体" w:hAnsi="宋体"/>
          <w:color w:val="000000"/>
        </w:rPr>
      </w:pPr>
      <w:r>
        <w:rPr>
          <w:rFonts w:hint="eastAsia" w:asciiTheme="minorEastAsia" w:hAnsiTheme="minorEastAsia" w:eastAsiaTheme="minorEastAsia" w:cstheme="minorEastAsia"/>
          <w:szCs w:val="21"/>
        </w:rPr>
        <w:t>主要施工技术响应程度</w:t>
      </w:r>
      <w:r>
        <w:rPr>
          <w:rFonts w:hint="eastAsia" w:ascii="宋体" w:hAnsi="宋体"/>
        </w:rPr>
        <w:t>；</w:t>
      </w:r>
    </w:p>
    <w:p>
      <w:pPr>
        <w:numPr>
          <w:ilvl w:val="3"/>
          <w:numId w:val="11"/>
        </w:numPr>
        <w:tabs>
          <w:tab w:val="left" w:pos="630"/>
        </w:tabs>
        <w:spacing w:line="520" w:lineRule="exact"/>
        <w:ind w:left="630" w:leftChars="100"/>
        <w:rPr>
          <w:rFonts w:ascii="宋体" w:hAnsi="宋体"/>
          <w:color w:val="000000"/>
        </w:rPr>
      </w:pPr>
      <w:r>
        <w:rPr>
          <w:rFonts w:hint="eastAsia" w:asciiTheme="minorEastAsia" w:hAnsiTheme="minorEastAsia" w:eastAsiaTheme="minorEastAsia" w:cstheme="minorEastAsia"/>
          <w:snapToGrid w:val="0"/>
          <w:kern w:val="0"/>
          <w:szCs w:val="21"/>
        </w:rPr>
        <w:t>施工方案</w:t>
      </w:r>
      <w:r>
        <w:rPr>
          <w:rFonts w:hint="eastAsia" w:ascii="宋体" w:hAnsi="宋体"/>
          <w:kern w:val="0"/>
          <w:szCs w:val="21"/>
        </w:rPr>
        <w:t>；</w:t>
      </w:r>
    </w:p>
    <w:p>
      <w:pPr>
        <w:numPr>
          <w:ilvl w:val="3"/>
          <w:numId w:val="11"/>
        </w:numPr>
        <w:tabs>
          <w:tab w:val="left" w:pos="630"/>
        </w:tabs>
        <w:spacing w:line="520" w:lineRule="exact"/>
        <w:ind w:left="630" w:leftChars="100"/>
        <w:rPr>
          <w:rFonts w:ascii="宋体" w:hAnsi="宋体"/>
          <w:color w:val="000000"/>
        </w:rPr>
      </w:pPr>
      <w:r>
        <w:rPr>
          <w:rFonts w:hint="eastAsia" w:asciiTheme="minorEastAsia" w:hAnsiTheme="minorEastAsia" w:eastAsiaTheme="minorEastAsia" w:cstheme="minorEastAsia"/>
          <w:snapToGrid w:val="0"/>
          <w:kern w:val="0"/>
          <w:szCs w:val="21"/>
        </w:rPr>
        <w:t>质量保证</w:t>
      </w:r>
      <w:r>
        <w:rPr>
          <w:rFonts w:hint="eastAsia" w:ascii="宋体" w:hAnsi="宋体" w:eastAsiaTheme="minorEastAsia"/>
          <w:szCs w:val="21"/>
        </w:rPr>
        <w:t>措施</w:t>
      </w:r>
      <w:r>
        <w:rPr>
          <w:rFonts w:hint="eastAsia" w:ascii="宋体" w:hAnsi="宋体"/>
          <w:szCs w:val="21"/>
        </w:rPr>
        <w:t>；</w:t>
      </w:r>
    </w:p>
    <w:p>
      <w:pPr>
        <w:numPr>
          <w:ilvl w:val="3"/>
          <w:numId w:val="11"/>
        </w:numPr>
        <w:tabs>
          <w:tab w:val="left" w:pos="630"/>
        </w:tabs>
        <w:spacing w:line="520" w:lineRule="exact"/>
        <w:ind w:left="630" w:leftChars="100"/>
        <w:rPr>
          <w:rFonts w:ascii="宋体" w:hAnsi="宋体"/>
        </w:rPr>
      </w:pPr>
      <w:r>
        <w:rPr>
          <w:rFonts w:hint="eastAsia" w:asciiTheme="minorEastAsia" w:hAnsiTheme="minorEastAsia" w:eastAsiaTheme="minorEastAsia" w:cstheme="minorEastAsia"/>
          <w:snapToGrid w:val="0"/>
          <w:kern w:val="0"/>
          <w:szCs w:val="21"/>
        </w:rPr>
        <w:t>安全文明</w:t>
      </w:r>
      <w:r>
        <w:rPr>
          <w:rFonts w:hint="eastAsia" w:ascii="宋体" w:hAnsi="宋体"/>
          <w:szCs w:val="21"/>
        </w:rPr>
        <w:t>施工措施；</w:t>
      </w:r>
    </w:p>
    <w:p>
      <w:pPr>
        <w:numPr>
          <w:ilvl w:val="3"/>
          <w:numId w:val="11"/>
        </w:numPr>
        <w:tabs>
          <w:tab w:val="left" w:pos="630"/>
        </w:tabs>
        <w:spacing w:line="520" w:lineRule="exact"/>
        <w:ind w:left="630" w:leftChars="100"/>
        <w:rPr>
          <w:rFonts w:ascii="宋体" w:hAnsi="宋体"/>
        </w:rPr>
      </w:pPr>
      <w:r>
        <w:rPr>
          <w:rFonts w:hint="eastAsia" w:ascii="宋体" w:hAnsi="宋体"/>
          <w:szCs w:val="21"/>
        </w:rPr>
        <w:t>安全文明施工措施；</w:t>
      </w:r>
    </w:p>
    <w:p>
      <w:pPr>
        <w:numPr>
          <w:ilvl w:val="3"/>
          <w:numId w:val="11"/>
        </w:numPr>
        <w:tabs>
          <w:tab w:val="left" w:pos="630"/>
        </w:tabs>
        <w:spacing w:line="520" w:lineRule="exact"/>
        <w:ind w:left="630" w:leftChars="100"/>
        <w:rPr>
          <w:rFonts w:ascii="宋体" w:hAnsi="宋体"/>
          <w:color w:val="000000"/>
        </w:rPr>
      </w:pPr>
      <w:r>
        <w:rPr>
          <w:rFonts w:hint="eastAsia" w:asciiTheme="minorEastAsia" w:hAnsiTheme="minorEastAsia" w:eastAsiaTheme="minorEastAsia" w:cstheme="minorEastAsia"/>
          <w:snapToGrid w:val="0"/>
          <w:kern w:val="0"/>
          <w:szCs w:val="21"/>
        </w:rPr>
        <w:t>人员配备方案</w:t>
      </w:r>
      <w:r>
        <w:rPr>
          <w:rFonts w:hint="eastAsia" w:hAnsi="宋体"/>
        </w:rPr>
        <w:t>；</w:t>
      </w:r>
    </w:p>
    <w:p>
      <w:pPr>
        <w:spacing w:line="400" w:lineRule="exact"/>
        <w:rPr>
          <w:rFonts w:ascii="宋体" w:hAnsi="宋体"/>
        </w:rPr>
      </w:pPr>
    </w:p>
    <w:p>
      <w:pPr>
        <w:spacing w:line="400" w:lineRule="exact"/>
        <w:rPr>
          <w:rFonts w:ascii="宋体" w:hAnsi="宋体"/>
        </w:rPr>
      </w:pPr>
    </w:p>
    <w:p>
      <w:pPr>
        <w:spacing w:line="500" w:lineRule="exact"/>
        <w:rPr>
          <w:rFonts w:ascii="宋体" w:hAnsi="宋体"/>
          <w:color w:val="000000"/>
          <w:u w:val="single"/>
        </w:rPr>
      </w:pPr>
      <w:bookmarkStart w:id="33" w:name="_Toc50691037"/>
      <w:bookmarkStart w:id="34" w:name="_Toc50703730"/>
      <w:bookmarkStart w:id="35" w:name="_Toc43264518"/>
      <w:r>
        <w:rPr>
          <w:rFonts w:hint="eastAsia"/>
          <w:spacing w:val="4"/>
          <w:lang w:eastAsia="zh-CN"/>
        </w:rPr>
        <w:t>参选人</w:t>
      </w:r>
      <w:r>
        <w:rPr>
          <w:rFonts w:hint="eastAsia"/>
          <w:spacing w:val="4"/>
        </w:rPr>
        <w:t>名称（</w:t>
      </w:r>
      <w:r>
        <w:rPr>
          <w:rFonts w:hint="eastAsia" w:ascii="宋体" w:hAnsi="宋体"/>
        </w:rPr>
        <w:t>单位盖</w:t>
      </w:r>
      <w:r>
        <w:rPr>
          <w:rFonts w:hint="eastAsia"/>
          <w:spacing w:val="4"/>
        </w:rPr>
        <w:t>公章）：</w:t>
      </w:r>
      <w:r>
        <w:rPr>
          <w:rFonts w:hint="eastAsia"/>
          <w:spacing w:val="4"/>
          <w:u w:val="single"/>
        </w:rPr>
        <w:t xml:space="preserve">                             </w:t>
      </w:r>
    </w:p>
    <w:p>
      <w:pPr>
        <w:rPr>
          <w:spacing w:val="4"/>
        </w:rPr>
      </w:pPr>
    </w:p>
    <w:p>
      <w:pPr>
        <w:spacing w:line="520" w:lineRule="exact"/>
        <w:rPr>
          <w:spacing w:val="4"/>
          <w:u w:val="single"/>
        </w:rPr>
      </w:pPr>
      <w:r>
        <w:rPr>
          <w:rFonts w:hint="eastAsia" w:ascii="宋体"/>
        </w:rPr>
        <w:t>法定代表人或</w:t>
      </w:r>
      <w:r>
        <w:rPr>
          <w:rFonts w:hint="eastAsia" w:ascii="宋体" w:hAnsi="宋体"/>
          <w:lang w:eastAsia="zh-CN"/>
        </w:rPr>
        <w:t>参选人</w:t>
      </w:r>
      <w:r>
        <w:rPr>
          <w:rFonts w:hint="eastAsia" w:ascii="宋体" w:hAnsi="宋体"/>
        </w:rPr>
        <w:t>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ind w:firstLine="436" w:firstLineChars="200"/>
        <w:rPr>
          <w:spacing w:val="4"/>
        </w:rPr>
        <w:sectPr>
          <w:pgSz w:w="11906" w:h="16838"/>
          <w:pgMar w:top="1440" w:right="1286" w:bottom="1440" w:left="1440" w:header="851" w:footer="992" w:gutter="0"/>
          <w:cols w:space="720" w:num="1"/>
          <w:docGrid w:type="lines" w:linePitch="312" w:charSpace="0"/>
        </w:sectPr>
      </w:pPr>
    </w:p>
    <w:p>
      <w:pPr>
        <w:spacing w:line="440" w:lineRule="exact"/>
        <w:ind w:left="425"/>
        <w:rPr>
          <w:rFonts w:ascii="黑体" w:eastAsia="黑体"/>
          <w:bCs/>
          <w:sz w:val="28"/>
        </w:rPr>
      </w:pPr>
    </w:p>
    <w:p>
      <w:pPr>
        <w:numPr>
          <w:ilvl w:val="0"/>
          <w:numId w:val="10"/>
        </w:numPr>
        <w:spacing w:line="440" w:lineRule="exact"/>
        <w:rPr>
          <w:rFonts w:ascii="黑体" w:eastAsia="黑体"/>
          <w:b/>
          <w:bCs/>
          <w:sz w:val="28"/>
        </w:rPr>
      </w:pPr>
      <w:bookmarkStart w:id="36" w:name="_Toc43264525"/>
    </w:p>
    <w:bookmarkEnd w:id="33"/>
    <w:bookmarkEnd w:id="34"/>
    <w:bookmarkEnd w:id="36"/>
    <w:p>
      <w:pPr>
        <w:pStyle w:val="3"/>
        <w:adjustRightInd w:val="0"/>
        <w:snapToGrid w:val="0"/>
        <w:spacing w:beforeLines="50" w:afterLines="50" w:line="360" w:lineRule="auto"/>
        <w:jc w:val="center"/>
        <w:rPr>
          <w:b w:val="0"/>
        </w:rPr>
      </w:pPr>
      <w:bookmarkStart w:id="37" w:name="_Toc50737332"/>
      <w:bookmarkStart w:id="38" w:name="_Toc2401_WPSOffice_Level1"/>
      <w:bookmarkStart w:id="39" w:name="_Toc275865618"/>
      <w:bookmarkStart w:id="40" w:name="_Toc50737300"/>
      <w:bookmarkStart w:id="41" w:name="_Toc52165084"/>
      <w:bookmarkStart w:id="42" w:name="_Toc50736480"/>
      <w:bookmarkStart w:id="43" w:name="_Toc50691042"/>
      <w:r>
        <w:rPr>
          <w:rFonts w:hint="eastAsia"/>
          <w:b w:val="0"/>
        </w:rPr>
        <w:t>团队服务人员配置情况一览表</w:t>
      </w:r>
      <w:bookmarkEnd w:id="37"/>
      <w:bookmarkEnd w:id="38"/>
      <w:bookmarkEnd w:id="39"/>
      <w:bookmarkEnd w:id="40"/>
      <w:bookmarkEnd w:id="41"/>
      <w:bookmarkEnd w:id="42"/>
      <w:bookmarkEnd w:id="43"/>
    </w:p>
    <w:p>
      <w:pPr>
        <w:widowControl/>
        <w:wordWrap w:val="0"/>
        <w:spacing w:line="360" w:lineRule="auto"/>
        <w:jc w:val="left"/>
        <w:rPr>
          <w:rFonts w:ascii="宋体" w:hAnsi="宋体"/>
        </w:rPr>
      </w:pPr>
      <w:r>
        <w:rPr>
          <w:rFonts w:hint="eastAsia" w:ascii="宋体" w:hAnsi="宋体"/>
          <w:lang w:eastAsia="zh-CN"/>
        </w:rPr>
        <w:t>参选人</w:t>
      </w:r>
      <w:r>
        <w:rPr>
          <w:rFonts w:hint="eastAsia" w:ascii="宋体" w:hAnsi="宋体"/>
        </w:rPr>
        <w:t xml:space="preserve">名称：                                         </w:t>
      </w:r>
    </w:p>
    <w:tbl>
      <w:tblPr>
        <w:tblStyle w:val="20"/>
        <w:tblW w:w="929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037"/>
        <w:gridCol w:w="826"/>
        <w:gridCol w:w="825"/>
        <w:gridCol w:w="825"/>
        <w:gridCol w:w="1054"/>
        <w:gridCol w:w="1221"/>
        <w:gridCol w:w="1246"/>
        <w:gridCol w:w="16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574" w:type="dxa"/>
            <w:tcBorders>
              <w:top w:val="single" w:color="auto" w:sz="12" w:space="0"/>
              <w:bottom w:val="double" w:color="auto" w:sz="4" w:space="0"/>
            </w:tcBorders>
            <w:shd w:val="clear" w:color="auto" w:fill="EEECE1"/>
            <w:vAlign w:val="center"/>
          </w:tcPr>
          <w:p>
            <w:pPr>
              <w:adjustRightInd w:val="0"/>
              <w:snapToGrid w:val="0"/>
              <w:ind w:left="-92" w:leftChars="-44" w:right="-80" w:rightChars="-38"/>
              <w:jc w:val="center"/>
              <w:rPr>
                <w:rFonts w:ascii="宋体" w:hAnsi="宋体"/>
              </w:rPr>
            </w:pPr>
            <w:r>
              <w:rPr>
                <w:rFonts w:hint="eastAsia" w:ascii="宋体" w:hAnsi="宋体"/>
              </w:rPr>
              <w:t>序号</w:t>
            </w:r>
          </w:p>
        </w:tc>
        <w:tc>
          <w:tcPr>
            <w:tcW w:w="1037" w:type="dxa"/>
            <w:tcBorders>
              <w:top w:val="single" w:color="auto" w:sz="12" w:space="0"/>
              <w:bottom w:val="double" w:color="auto" w:sz="4" w:space="0"/>
            </w:tcBorders>
            <w:shd w:val="clear" w:color="auto" w:fill="EEECE1"/>
            <w:vAlign w:val="center"/>
          </w:tcPr>
          <w:p>
            <w:pPr>
              <w:pStyle w:val="92"/>
              <w:keepNext w:val="0"/>
              <w:snapToGrid w:val="0"/>
              <w:spacing w:before="0" w:after="0" w:line="240" w:lineRule="auto"/>
              <w:textAlignment w:val="auto"/>
              <w:rPr>
                <w:rFonts w:ascii="宋体" w:hAnsi="宋体"/>
                <w:snapToGrid/>
                <w:spacing w:val="0"/>
                <w:kern w:val="2"/>
                <w:sz w:val="21"/>
                <w:szCs w:val="24"/>
              </w:rPr>
            </w:pPr>
            <w:r>
              <w:rPr>
                <w:rFonts w:hint="eastAsia" w:ascii="宋体" w:hAnsi="宋体"/>
                <w:snapToGrid/>
                <w:spacing w:val="0"/>
                <w:kern w:val="2"/>
                <w:sz w:val="21"/>
                <w:szCs w:val="24"/>
              </w:rPr>
              <w:t>姓名</w:t>
            </w:r>
          </w:p>
        </w:tc>
        <w:tc>
          <w:tcPr>
            <w:tcW w:w="826"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性别</w:t>
            </w:r>
          </w:p>
        </w:tc>
        <w:tc>
          <w:tcPr>
            <w:tcW w:w="825"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年龄</w:t>
            </w:r>
          </w:p>
        </w:tc>
        <w:tc>
          <w:tcPr>
            <w:tcW w:w="825"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学历</w:t>
            </w:r>
          </w:p>
        </w:tc>
        <w:tc>
          <w:tcPr>
            <w:tcW w:w="1054"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职称</w:t>
            </w:r>
          </w:p>
        </w:tc>
        <w:tc>
          <w:tcPr>
            <w:tcW w:w="1221"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专业</w:t>
            </w:r>
          </w:p>
        </w:tc>
        <w:tc>
          <w:tcPr>
            <w:tcW w:w="1246"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经验年限</w:t>
            </w:r>
          </w:p>
        </w:tc>
        <w:tc>
          <w:tcPr>
            <w:tcW w:w="1686"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tcBorders>
              <w:top w:val="double" w:color="auto" w:sz="4" w:space="0"/>
            </w:tcBorders>
            <w:vAlign w:val="center"/>
          </w:tcPr>
          <w:p>
            <w:pPr>
              <w:spacing w:line="400" w:lineRule="exact"/>
              <w:jc w:val="center"/>
              <w:rPr>
                <w:rFonts w:ascii="宋体" w:hAnsi="宋体"/>
              </w:rPr>
            </w:pPr>
          </w:p>
        </w:tc>
        <w:tc>
          <w:tcPr>
            <w:tcW w:w="1037" w:type="dxa"/>
            <w:tcBorders>
              <w:top w:val="double" w:color="auto" w:sz="4" w:space="0"/>
            </w:tcBorders>
            <w:vAlign w:val="center"/>
          </w:tcPr>
          <w:p>
            <w:pPr>
              <w:spacing w:line="400" w:lineRule="exact"/>
              <w:jc w:val="center"/>
              <w:rPr>
                <w:rFonts w:ascii="宋体" w:hAnsi="宋体"/>
              </w:rPr>
            </w:pPr>
          </w:p>
        </w:tc>
        <w:tc>
          <w:tcPr>
            <w:tcW w:w="826" w:type="dxa"/>
            <w:tcBorders>
              <w:top w:val="double" w:color="auto" w:sz="4" w:space="0"/>
            </w:tcBorders>
            <w:vAlign w:val="center"/>
          </w:tcPr>
          <w:p>
            <w:pPr>
              <w:spacing w:line="400" w:lineRule="exact"/>
              <w:jc w:val="center"/>
              <w:rPr>
                <w:rFonts w:ascii="宋体" w:hAnsi="宋体"/>
              </w:rPr>
            </w:pPr>
          </w:p>
        </w:tc>
        <w:tc>
          <w:tcPr>
            <w:tcW w:w="825" w:type="dxa"/>
            <w:tcBorders>
              <w:top w:val="double" w:color="auto" w:sz="4" w:space="0"/>
            </w:tcBorders>
            <w:vAlign w:val="center"/>
          </w:tcPr>
          <w:p>
            <w:pPr>
              <w:spacing w:line="400" w:lineRule="exact"/>
              <w:jc w:val="center"/>
              <w:rPr>
                <w:rFonts w:ascii="宋体" w:hAnsi="宋体"/>
              </w:rPr>
            </w:pPr>
          </w:p>
        </w:tc>
        <w:tc>
          <w:tcPr>
            <w:tcW w:w="825" w:type="dxa"/>
            <w:tcBorders>
              <w:top w:val="double" w:color="auto" w:sz="4" w:space="0"/>
            </w:tcBorders>
            <w:vAlign w:val="center"/>
          </w:tcPr>
          <w:p>
            <w:pPr>
              <w:spacing w:line="400" w:lineRule="exact"/>
              <w:jc w:val="center"/>
              <w:rPr>
                <w:rFonts w:ascii="宋体" w:hAnsi="宋体"/>
              </w:rPr>
            </w:pPr>
          </w:p>
        </w:tc>
        <w:tc>
          <w:tcPr>
            <w:tcW w:w="1054" w:type="dxa"/>
            <w:tcBorders>
              <w:top w:val="double" w:color="auto" w:sz="4" w:space="0"/>
            </w:tcBorders>
            <w:vAlign w:val="center"/>
          </w:tcPr>
          <w:p>
            <w:pPr>
              <w:spacing w:line="400" w:lineRule="exact"/>
              <w:jc w:val="center"/>
              <w:rPr>
                <w:rFonts w:ascii="宋体" w:hAnsi="宋体"/>
              </w:rPr>
            </w:pPr>
          </w:p>
        </w:tc>
        <w:tc>
          <w:tcPr>
            <w:tcW w:w="1221" w:type="dxa"/>
            <w:tcBorders>
              <w:top w:val="double" w:color="auto" w:sz="4" w:space="0"/>
            </w:tcBorders>
            <w:vAlign w:val="center"/>
          </w:tcPr>
          <w:p>
            <w:pPr>
              <w:spacing w:line="400" w:lineRule="exact"/>
              <w:jc w:val="center"/>
              <w:rPr>
                <w:rFonts w:ascii="宋体" w:hAnsi="宋体"/>
              </w:rPr>
            </w:pPr>
          </w:p>
        </w:tc>
        <w:tc>
          <w:tcPr>
            <w:tcW w:w="1246" w:type="dxa"/>
            <w:tcBorders>
              <w:top w:val="double" w:color="auto" w:sz="4" w:space="0"/>
            </w:tcBorders>
            <w:vAlign w:val="center"/>
          </w:tcPr>
          <w:p>
            <w:pPr>
              <w:spacing w:line="400" w:lineRule="exact"/>
              <w:jc w:val="center"/>
              <w:rPr>
                <w:rFonts w:ascii="宋体" w:hAnsi="宋体"/>
              </w:rPr>
            </w:pPr>
          </w:p>
        </w:tc>
        <w:tc>
          <w:tcPr>
            <w:tcW w:w="1686" w:type="dxa"/>
            <w:tcBorders>
              <w:top w:val="double" w:color="auto" w:sz="4" w:space="0"/>
            </w:tcBorders>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rPr>
            </w:pPr>
          </w:p>
        </w:tc>
        <w:tc>
          <w:tcPr>
            <w:tcW w:w="1037" w:type="dxa"/>
            <w:vAlign w:val="center"/>
          </w:tcPr>
          <w:p>
            <w:pPr>
              <w:spacing w:line="400" w:lineRule="exact"/>
              <w:jc w:val="center"/>
              <w:rPr>
                <w:rFonts w:ascii="宋体" w:hAnsi="宋体"/>
              </w:rPr>
            </w:pPr>
          </w:p>
        </w:tc>
        <w:tc>
          <w:tcPr>
            <w:tcW w:w="826"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1054" w:type="dxa"/>
            <w:vAlign w:val="center"/>
          </w:tcPr>
          <w:p>
            <w:pPr>
              <w:spacing w:line="400" w:lineRule="exact"/>
              <w:jc w:val="center"/>
              <w:rPr>
                <w:rFonts w:ascii="宋体" w:hAnsi="宋体"/>
              </w:rPr>
            </w:pPr>
          </w:p>
        </w:tc>
        <w:tc>
          <w:tcPr>
            <w:tcW w:w="1221" w:type="dxa"/>
            <w:vAlign w:val="center"/>
          </w:tcPr>
          <w:p>
            <w:pPr>
              <w:spacing w:line="400" w:lineRule="exact"/>
              <w:jc w:val="center"/>
              <w:rPr>
                <w:rFonts w:ascii="宋体" w:hAnsi="宋体"/>
              </w:rPr>
            </w:pPr>
          </w:p>
        </w:tc>
        <w:tc>
          <w:tcPr>
            <w:tcW w:w="1246" w:type="dxa"/>
            <w:vAlign w:val="center"/>
          </w:tcPr>
          <w:p>
            <w:pPr>
              <w:spacing w:line="400" w:lineRule="exact"/>
              <w:jc w:val="center"/>
              <w:rPr>
                <w:rFonts w:ascii="宋体" w:hAnsi="宋体"/>
              </w:rPr>
            </w:pPr>
          </w:p>
        </w:tc>
        <w:tc>
          <w:tcPr>
            <w:tcW w:w="1686"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rPr>
            </w:pPr>
          </w:p>
        </w:tc>
        <w:tc>
          <w:tcPr>
            <w:tcW w:w="1037" w:type="dxa"/>
            <w:vAlign w:val="center"/>
          </w:tcPr>
          <w:p>
            <w:pPr>
              <w:spacing w:line="400" w:lineRule="exact"/>
              <w:jc w:val="center"/>
              <w:rPr>
                <w:rFonts w:ascii="宋体" w:hAnsi="宋体"/>
              </w:rPr>
            </w:pPr>
          </w:p>
        </w:tc>
        <w:tc>
          <w:tcPr>
            <w:tcW w:w="826"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1054" w:type="dxa"/>
            <w:vAlign w:val="center"/>
          </w:tcPr>
          <w:p>
            <w:pPr>
              <w:spacing w:line="400" w:lineRule="exact"/>
              <w:jc w:val="center"/>
              <w:rPr>
                <w:rFonts w:ascii="宋体" w:hAnsi="宋体"/>
              </w:rPr>
            </w:pPr>
          </w:p>
        </w:tc>
        <w:tc>
          <w:tcPr>
            <w:tcW w:w="1221" w:type="dxa"/>
            <w:vAlign w:val="center"/>
          </w:tcPr>
          <w:p>
            <w:pPr>
              <w:spacing w:line="400" w:lineRule="exact"/>
              <w:jc w:val="center"/>
              <w:rPr>
                <w:rFonts w:ascii="宋体" w:hAnsi="宋体"/>
              </w:rPr>
            </w:pPr>
          </w:p>
        </w:tc>
        <w:tc>
          <w:tcPr>
            <w:tcW w:w="1246" w:type="dxa"/>
            <w:vAlign w:val="center"/>
          </w:tcPr>
          <w:p>
            <w:pPr>
              <w:spacing w:line="400" w:lineRule="exact"/>
              <w:jc w:val="center"/>
              <w:rPr>
                <w:rFonts w:ascii="宋体" w:hAnsi="宋体"/>
              </w:rPr>
            </w:pPr>
          </w:p>
        </w:tc>
        <w:tc>
          <w:tcPr>
            <w:tcW w:w="1686"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rPr>
            </w:pPr>
          </w:p>
        </w:tc>
        <w:tc>
          <w:tcPr>
            <w:tcW w:w="1037" w:type="dxa"/>
            <w:vAlign w:val="center"/>
          </w:tcPr>
          <w:p>
            <w:pPr>
              <w:spacing w:line="400" w:lineRule="exact"/>
              <w:jc w:val="center"/>
              <w:rPr>
                <w:rFonts w:ascii="宋体" w:hAnsi="宋体"/>
              </w:rPr>
            </w:pPr>
          </w:p>
        </w:tc>
        <w:tc>
          <w:tcPr>
            <w:tcW w:w="826"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1054" w:type="dxa"/>
            <w:vAlign w:val="center"/>
          </w:tcPr>
          <w:p>
            <w:pPr>
              <w:spacing w:line="400" w:lineRule="exact"/>
              <w:jc w:val="center"/>
              <w:rPr>
                <w:rFonts w:ascii="宋体" w:hAnsi="宋体"/>
              </w:rPr>
            </w:pPr>
          </w:p>
        </w:tc>
        <w:tc>
          <w:tcPr>
            <w:tcW w:w="1221" w:type="dxa"/>
            <w:vAlign w:val="center"/>
          </w:tcPr>
          <w:p>
            <w:pPr>
              <w:spacing w:line="400" w:lineRule="exact"/>
              <w:jc w:val="center"/>
              <w:rPr>
                <w:rFonts w:ascii="宋体" w:hAnsi="宋体"/>
              </w:rPr>
            </w:pPr>
          </w:p>
        </w:tc>
        <w:tc>
          <w:tcPr>
            <w:tcW w:w="1246" w:type="dxa"/>
            <w:vAlign w:val="center"/>
          </w:tcPr>
          <w:p>
            <w:pPr>
              <w:spacing w:line="400" w:lineRule="exact"/>
              <w:jc w:val="center"/>
              <w:rPr>
                <w:rFonts w:ascii="宋体" w:hAnsi="宋体"/>
              </w:rPr>
            </w:pPr>
          </w:p>
        </w:tc>
        <w:tc>
          <w:tcPr>
            <w:tcW w:w="1686"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rPr>
            </w:pPr>
          </w:p>
        </w:tc>
        <w:tc>
          <w:tcPr>
            <w:tcW w:w="1037" w:type="dxa"/>
            <w:vAlign w:val="center"/>
          </w:tcPr>
          <w:p>
            <w:pPr>
              <w:spacing w:line="400" w:lineRule="exact"/>
              <w:jc w:val="center"/>
              <w:rPr>
                <w:rFonts w:ascii="宋体" w:hAnsi="宋体"/>
              </w:rPr>
            </w:pPr>
          </w:p>
        </w:tc>
        <w:tc>
          <w:tcPr>
            <w:tcW w:w="826"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1054" w:type="dxa"/>
            <w:vAlign w:val="center"/>
          </w:tcPr>
          <w:p>
            <w:pPr>
              <w:spacing w:line="400" w:lineRule="exact"/>
              <w:jc w:val="center"/>
              <w:rPr>
                <w:rFonts w:ascii="宋体" w:hAnsi="宋体"/>
              </w:rPr>
            </w:pPr>
          </w:p>
        </w:tc>
        <w:tc>
          <w:tcPr>
            <w:tcW w:w="1221" w:type="dxa"/>
            <w:vAlign w:val="center"/>
          </w:tcPr>
          <w:p>
            <w:pPr>
              <w:spacing w:line="400" w:lineRule="exact"/>
              <w:jc w:val="center"/>
              <w:rPr>
                <w:rFonts w:ascii="宋体" w:hAnsi="宋体"/>
              </w:rPr>
            </w:pPr>
          </w:p>
        </w:tc>
        <w:tc>
          <w:tcPr>
            <w:tcW w:w="1246" w:type="dxa"/>
            <w:vAlign w:val="center"/>
          </w:tcPr>
          <w:p>
            <w:pPr>
              <w:spacing w:line="400" w:lineRule="exact"/>
              <w:jc w:val="center"/>
              <w:rPr>
                <w:rFonts w:ascii="宋体" w:hAnsi="宋体"/>
              </w:rPr>
            </w:pPr>
          </w:p>
        </w:tc>
        <w:tc>
          <w:tcPr>
            <w:tcW w:w="1686"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rPr>
            </w:pPr>
          </w:p>
        </w:tc>
        <w:tc>
          <w:tcPr>
            <w:tcW w:w="1037" w:type="dxa"/>
            <w:vAlign w:val="center"/>
          </w:tcPr>
          <w:p>
            <w:pPr>
              <w:spacing w:line="400" w:lineRule="exact"/>
              <w:jc w:val="center"/>
              <w:rPr>
                <w:rFonts w:ascii="宋体" w:hAnsi="宋体"/>
              </w:rPr>
            </w:pPr>
          </w:p>
        </w:tc>
        <w:tc>
          <w:tcPr>
            <w:tcW w:w="826"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1054" w:type="dxa"/>
            <w:vAlign w:val="center"/>
          </w:tcPr>
          <w:p>
            <w:pPr>
              <w:spacing w:line="400" w:lineRule="exact"/>
              <w:jc w:val="center"/>
              <w:rPr>
                <w:rFonts w:ascii="宋体" w:hAnsi="宋体"/>
              </w:rPr>
            </w:pPr>
          </w:p>
        </w:tc>
        <w:tc>
          <w:tcPr>
            <w:tcW w:w="1221" w:type="dxa"/>
            <w:vAlign w:val="center"/>
          </w:tcPr>
          <w:p>
            <w:pPr>
              <w:spacing w:line="400" w:lineRule="exact"/>
              <w:jc w:val="center"/>
              <w:rPr>
                <w:rFonts w:ascii="宋体" w:hAnsi="宋体"/>
              </w:rPr>
            </w:pPr>
          </w:p>
        </w:tc>
        <w:tc>
          <w:tcPr>
            <w:tcW w:w="1246" w:type="dxa"/>
            <w:vAlign w:val="center"/>
          </w:tcPr>
          <w:p>
            <w:pPr>
              <w:spacing w:line="400" w:lineRule="exact"/>
              <w:jc w:val="center"/>
              <w:rPr>
                <w:rFonts w:ascii="宋体" w:hAnsi="宋体"/>
              </w:rPr>
            </w:pPr>
          </w:p>
        </w:tc>
        <w:tc>
          <w:tcPr>
            <w:tcW w:w="1686"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rPr>
            </w:pPr>
          </w:p>
        </w:tc>
        <w:tc>
          <w:tcPr>
            <w:tcW w:w="1037" w:type="dxa"/>
            <w:vAlign w:val="center"/>
          </w:tcPr>
          <w:p>
            <w:pPr>
              <w:spacing w:line="400" w:lineRule="exact"/>
              <w:jc w:val="center"/>
              <w:rPr>
                <w:rFonts w:ascii="宋体" w:hAnsi="宋体"/>
              </w:rPr>
            </w:pPr>
          </w:p>
        </w:tc>
        <w:tc>
          <w:tcPr>
            <w:tcW w:w="826"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1054" w:type="dxa"/>
            <w:vAlign w:val="center"/>
          </w:tcPr>
          <w:p>
            <w:pPr>
              <w:spacing w:line="400" w:lineRule="exact"/>
              <w:jc w:val="center"/>
              <w:rPr>
                <w:rFonts w:ascii="宋体" w:hAnsi="宋体"/>
              </w:rPr>
            </w:pPr>
          </w:p>
        </w:tc>
        <w:tc>
          <w:tcPr>
            <w:tcW w:w="1221" w:type="dxa"/>
            <w:vAlign w:val="center"/>
          </w:tcPr>
          <w:p>
            <w:pPr>
              <w:spacing w:line="400" w:lineRule="exact"/>
              <w:jc w:val="center"/>
              <w:rPr>
                <w:rFonts w:ascii="宋体" w:hAnsi="宋体"/>
              </w:rPr>
            </w:pPr>
          </w:p>
        </w:tc>
        <w:tc>
          <w:tcPr>
            <w:tcW w:w="1246" w:type="dxa"/>
            <w:vAlign w:val="center"/>
          </w:tcPr>
          <w:p>
            <w:pPr>
              <w:spacing w:line="400" w:lineRule="exact"/>
              <w:jc w:val="center"/>
              <w:rPr>
                <w:rFonts w:ascii="宋体" w:hAnsi="宋体"/>
              </w:rPr>
            </w:pPr>
          </w:p>
        </w:tc>
        <w:tc>
          <w:tcPr>
            <w:tcW w:w="1686"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rPr>
            </w:pPr>
          </w:p>
        </w:tc>
        <w:tc>
          <w:tcPr>
            <w:tcW w:w="1037" w:type="dxa"/>
            <w:vAlign w:val="center"/>
          </w:tcPr>
          <w:p>
            <w:pPr>
              <w:spacing w:line="400" w:lineRule="exact"/>
              <w:jc w:val="center"/>
              <w:rPr>
                <w:rFonts w:ascii="宋体" w:hAnsi="宋体"/>
              </w:rPr>
            </w:pPr>
          </w:p>
        </w:tc>
        <w:tc>
          <w:tcPr>
            <w:tcW w:w="826"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825" w:type="dxa"/>
            <w:vAlign w:val="center"/>
          </w:tcPr>
          <w:p>
            <w:pPr>
              <w:spacing w:line="400" w:lineRule="exact"/>
              <w:jc w:val="center"/>
              <w:rPr>
                <w:rFonts w:ascii="宋体" w:hAnsi="宋体"/>
              </w:rPr>
            </w:pPr>
          </w:p>
        </w:tc>
        <w:tc>
          <w:tcPr>
            <w:tcW w:w="1054" w:type="dxa"/>
            <w:vAlign w:val="center"/>
          </w:tcPr>
          <w:p>
            <w:pPr>
              <w:spacing w:line="400" w:lineRule="exact"/>
              <w:jc w:val="center"/>
              <w:rPr>
                <w:rFonts w:ascii="宋体" w:hAnsi="宋体"/>
              </w:rPr>
            </w:pPr>
          </w:p>
        </w:tc>
        <w:tc>
          <w:tcPr>
            <w:tcW w:w="1221" w:type="dxa"/>
            <w:vAlign w:val="center"/>
          </w:tcPr>
          <w:p>
            <w:pPr>
              <w:spacing w:line="400" w:lineRule="exact"/>
              <w:jc w:val="center"/>
              <w:rPr>
                <w:rFonts w:ascii="宋体" w:hAnsi="宋体"/>
              </w:rPr>
            </w:pPr>
          </w:p>
        </w:tc>
        <w:tc>
          <w:tcPr>
            <w:tcW w:w="1246" w:type="dxa"/>
            <w:vAlign w:val="center"/>
          </w:tcPr>
          <w:p>
            <w:pPr>
              <w:spacing w:line="400" w:lineRule="exact"/>
              <w:jc w:val="center"/>
              <w:rPr>
                <w:rFonts w:ascii="宋体" w:hAnsi="宋体"/>
              </w:rPr>
            </w:pPr>
          </w:p>
        </w:tc>
        <w:tc>
          <w:tcPr>
            <w:tcW w:w="1686" w:type="dxa"/>
            <w:vAlign w:val="center"/>
          </w:tcPr>
          <w:p>
            <w:pPr>
              <w:spacing w:line="400" w:lineRule="exact"/>
              <w:jc w:val="center"/>
              <w:rPr>
                <w:rFonts w:ascii="宋体" w:hAnsi="宋体"/>
              </w:rPr>
            </w:pPr>
          </w:p>
        </w:tc>
      </w:tr>
    </w:tbl>
    <w:p>
      <w:pPr>
        <w:spacing w:line="500" w:lineRule="exact"/>
        <w:rPr>
          <w:rFonts w:ascii="宋体" w:hAnsi="宋体"/>
          <w:bCs/>
          <w:color w:val="FF0000"/>
        </w:rPr>
      </w:pPr>
      <w:r>
        <w:rPr>
          <w:rFonts w:hint="eastAsia" w:ascii="宋体" w:hAnsi="宋体"/>
          <w:bCs/>
        </w:rPr>
        <w:t>备注</w:t>
      </w:r>
      <w:r>
        <w:rPr>
          <w:rFonts w:hint="eastAsia"/>
          <w:bCs/>
        </w:rPr>
        <w:t>：</w:t>
      </w:r>
      <w:r>
        <w:rPr>
          <w:rFonts w:hint="eastAsia" w:ascii="宋体" w:hAnsi="宋体"/>
          <w:szCs w:val="21"/>
        </w:rPr>
        <w:t>根据评审表的要求提交相应资料。</w:t>
      </w:r>
    </w:p>
    <w:p>
      <w:pPr>
        <w:spacing w:line="500" w:lineRule="exact"/>
        <w:ind w:firstLine="436" w:firstLineChars="200"/>
        <w:rPr>
          <w:spacing w:val="4"/>
        </w:rPr>
      </w:pPr>
    </w:p>
    <w:p>
      <w:pPr>
        <w:spacing w:line="500" w:lineRule="exact"/>
        <w:ind w:firstLine="436" w:firstLineChars="200"/>
        <w:rPr>
          <w:spacing w:val="4"/>
        </w:rPr>
      </w:pPr>
    </w:p>
    <w:p>
      <w:pPr>
        <w:spacing w:line="500" w:lineRule="exact"/>
        <w:ind w:firstLine="436" w:firstLineChars="200"/>
        <w:rPr>
          <w:spacing w:val="4"/>
        </w:rPr>
      </w:pPr>
    </w:p>
    <w:p>
      <w:pPr>
        <w:spacing w:line="500" w:lineRule="exact"/>
        <w:rPr>
          <w:rFonts w:ascii="宋体" w:hAnsi="宋体"/>
          <w:color w:val="000000"/>
          <w:u w:val="single"/>
        </w:rPr>
      </w:pPr>
      <w:r>
        <w:rPr>
          <w:rFonts w:hint="eastAsia"/>
          <w:spacing w:val="4"/>
          <w:lang w:eastAsia="zh-CN"/>
        </w:rPr>
        <w:t>参选人</w:t>
      </w:r>
      <w:r>
        <w:rPr>
          <w:rFonts w:hint="eastAsia"/>
          <w:spacing w:val="4"/>
        </w:rPr>
        <w:t>名称（</w:t>
      </w:r>
      <w:r>
        <w:rPr>
          <w:rFonts w:hint="eastAsia" w:ascii="宋体" w:hAnsi="宋体"/>
        </w:rPr>
        <w:t>单位盖</w:t>
      </w:r>
      <w:r>
        <w:rPr>
          <w:rFonts w:hint="eastAsia"/>
          <w:spacing w:val="4"/>
        </w:rPr>
        <w:t>公章）：</w:t>
      </w:r>
      <w:r>
        <w:rPr>
          <w:rFonts w:hint="eastAsia"/>
          <w:spacing w:val="4"/>
          <w:u w:val="single"/>
        </w:rPr>
        <w:t xml:space="preserve">                             </w:t>
      </w:r>
    </w:p>
    <w:p>
      <w:pPr>
        <w:rPr>
          <w:spacing w:val="4"/>
        </w:rPr>
      </w:pPr>
    </w:p>
    <w:p>
      <w:pPr>
        <w:spacing w:line="520" w:lineRule="exact"/>
        <w:rPr>
          <w:spacing w:val="4"/>
        </w:rPr>
      </w:pPr>
      <w:r>
        <w:rPr>
          <w:rFonts w:hint="eastAsia" w:ascii="宋体"/>
        </w:rPr>
        <w:t>法定代表人或</w:t>
      </w:r>
      <w:r>
        <w:rPr>
          <w:rFonts w:hint="eastAsia" w:ascii="宋体" w:hAnsi="宋体"/>
          <w:lang w:eastAsia="zh-CN"/>
        </w:rPr>
        <w:t>参选人</w:t>
      </w:r>
      <w:r>
        <w:rPr>
          <w:rFonts w:hint="eastAsia" w:ascii="宋体" w:hAnsi="宋体"/>
        </w:rPr>
        <w:t>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bookmarkEnd w:id="35"/>
    <w:p>
      <w:pPr>
        <w:tabs>
          <w:tab w:val="left" w:pos="709"/>
        </w:tabs>
        <w:spacing w:line="360" w:lineRule="auto"/>
      </w:pPr>
    </w:p>
    <w:p>
      <w:pPr>
        <w:tabs>
          <w:tab w:val="left" w:pos="709"/>
        </w:tabs>
        <w:spacing w:line="360" w:lineRule="auto"/>
      </w:pPr>
    </w:p>
    <w:p>
      <w:pPr>
        <w:tabs>
          <w:tab w:val="left" w:pos="709"/>
        </w:tabs>
        <w:spacing w:line="360" w:lineRule="auto"/>
      </w:pPr>
    </w:p>
    <w:p>
      <w:pPr>
        <w:tabs>
          <w:tab w:val="left" w:pos="709"/>
        </w:tabs>
        <w:spacing w:line="360" w:lineRule="auto"/>
      </w:pPr>
    </w:p>
    <w:p>
      <w:pPr>
        <w:tabs>
          <w:tab w:val="left" w:pos="709"/>
        </w:tabs>
        <w:spacing w:line="360" w:lineRule="auto"/>
        <w:rPr>
          <w:rFonts w:ascii="黑体" w:hAnsi="黑体" w:eastAsia="黑体"/>
          <w:b/>
          <w:sz w:val="28"/>
          <w:szCs w:val="28"/>
        </w:rPr>
      </w:pPr>
      <w:bookmarkStart w:id="44" w:name="_Toc3027_WPSOffice_Level1"/>
      <w:r>
        <w:rPr>
          <w:rFonts w:hint="eastAsia" w:ascii="黑体" w:hAnsi="黑体" w:eastAsia="黑体"/>
          <w:b/>
          <w:sz w:val="28"/>
          <w:szCs w:val="28"/>
        </w:rPr>
        <w:t>格式6 其它</w:t>
      </w:r>
      <w:bookmarkEnd w:id="44"/>
      <w:r>
        <w:rPr>
          <w:rFonts w:hint="eastAsia" w:ascii="黑体" w:hAnsi="黑体" w:eastAsia="黑体"/>
          <w:b/>
          <w:sz w:val="28"/>
          <w:szCs w:val="28"/>
        </w:rPr>
        <w:t>竞选文件</w:t>
      </w:r>
    </w:p>
    <w:p>
      <w:pPr>
        <w:tabs>
          <w:tab w:val="left" w:pos="709"/>
        </w:tabs>
        <w:spacing w:line="360" w:lineRule="auto"/>
      </w:pPr>
    </w:p>
    <w:p>
      <w:pPr>
        <w:tabs>
          <w:tab w:val="left" w:pos="709"/>
        </w:tabs>
        <w:spacing w:line="360" w:lineRule="auto"/>
      </w:pPr>
    </w:p>
    <w:p>
      <w:pPr>
        <w:tabs>
          <w:tab w:val="left" w:pos="709"/>
        </w:tabs>
        <w:spacing w:line="360" w:lineRule="auto"/>
      </w:pPr>
    </w:p>
    <w:p>
      <w:pPr>
        <w:tabs>
          <w:tab w:val="left" w:pos="709"/>
        </w:tabs>
        <w:spacing w:line="360" w:lineRule="auto"/>
      </w:pPr>
    </w:p>
    <w:p>
      <w:pPr>
        <w:tabs>
          <w:tab w:val="left" w:pos="709"/>
        </w:tabs>
        <w:spacing w:line="360" w:lineRule="auto"/>
      </w:pPr>
    </w:p>
    <w:p/>
    <w:p/>
    <w:p/>
    <w:p/>
    <w:p/>
    <w:p/>
    <w:p/>
    <w:p/>
    <w:p/>
    <w:p/>
    <w:p/>
    <w:p>
      <w:pPr>
        <w:widowControl/>
        <w:snapToGrid w:val="0"/>
        <w:spacing w:line="360" w:lineRule="auto"/>
        <w:ind w:firstLine="210" w:firstLineChars="100"/>
        <w:jc w:val="left"/>
        <w:rPr>
          <w:rFonts w:asciiTheme="minorEastAsia" w:hAnsiTheme="minorEastAsia" w:eastAsiaTheme="minorEastAsia" w:cstheme="minorEastAsia"/>
          <w:kern w:val="0"/>
          <w:szCs w:val="21"/>
        </w:rPr>
      </w:pPr>
    </w:p>
    <w:p>
      <w:pPr>
        <w:rPr>
          <w:rFonts w:asciiTheme="minorEastAsia" w:hAnsiTheme="minorEastAsia" w:eastAsiaTheme="minorEastAsia" w:cstheme="minorEastAsia"/>
          <w:bCs/>
          <w:szCs w:val="21"/>
        </w:rPr>
      </w:pPr>
    </w:p>
    <w:sectPr>
      <w:footerReference r:id="rId6" w:type="default"/>
      <w:footerReference r:id="rId7" w:type="even"/>
      <w:pgSz w:w="11906" w:h="16838"/>
      <w:pgMar w:top="1287" w:right="1406" w:bottom="1091"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jc w:val="center"/>
      <w:rPr>
        <w:rFonts w:ascii="微软雅黑" w:hAnsi="微软雅黑" w:eastAsia="微软雅黑"/>
        <w:sz w:val="15"/>
        <w:szCs w:val="15"/>
      </w:rPr>
    </w:pPr>
  </w:p>
  <w:p>
    <w:pPr>
      <w:pStyle w:val="12"/>
      <w:jc w:val="center"/>
      <w:rPr>
        <w:rFonts w:ascii="微软雅黑" w:hAnsi="微软雅黑" w:eastAsia="微软雅黑"/>
        <w:sz w:val="15"/>
        <w:szCs w:val="15"/>
      </w:rPr>
    </w:pPr>
    <w:r>
      <w:rPr>
        <w:rFonts w:hint="eastAsia" w:ascii="微软雅黑" w:hAnsi="微软雅黑" w:eastAsia="微软雅黑"/>
        <w:sz w:val="15"/>
        <w:szCs w:val="15"/>
      </w:rPr>
      <w:t>广州总部：广州市番禺区珠江路1号     电话：+86 (0)20-83655389     传真：+86 (0)20-83655389</w:t>
    </w:r>
  </w:p>
  <w:p>
    <w:pPr>
      <w:pStyle w:val="12"/>
      <w:jc w:val="both"/>
    </w:pPr>
    <w:r>
      <w:rPr>
        <w:rFonts w:ascii="微软雅黑" w:hAnsi="微软雅黑" w:eastAsia="微软雅黑"/>
        <w:sz w:val="15"/>
        <w:szCs w:val="15"/>
      </w:rPr>
      <w:t xml:space="preserve">Add: No.1, Zhujiang Road, Panyu District, Guangzhou. Tel: +86 (0)20-83655389 </w:t>
    </w:r>
    <w:r>
      <w:rPr>
        <w:rFonts w:hint="eastAsia" w:ascii="微软雅黑" w:hAnsi="微软雅黑" w:eastAsia="微软雅黑"/>
        <w:sz w:val="15"/>
        <w:szCs w:val="15"/>
      </w:rPr>
      <w:t xml:space="preserve"> </w:t>
    </w:r>
    <w:r>
      <w:rPr>
        <w:rFonts w:ascii="微软雅黑" w:hAnsi="微软雅黑" w:eastAsia="微软雅黑"/>
        <w:sz w:val="15"/>
        <w:szCs w:val="15"/>
      </w:rPr>
      <w:t>Fax: +86 (0)20-83655389</w:t>
    </w:r>
    <w:r>
      <w:rPr>
        <w:rFonts w:hint="eastAsia" w:ascii="微软雅黑" w:hAnsi="微软雅黑" w:eastAsia="微软雅黑"/>
        <w:sz w:val="15"/>
        <w:szCs w:val="15"/>
      </w:rPr>
      <w:t xml:space="preserve"> </w:t>
    </w:r>
    <w:r>
      <w:rPr>
        <w:rFonts w:ascii="微软雅黑" w:hAnsi="微软雅黑" w:eastAsia="微软雅黑"/>
        <w:sz w:val="15"/>
        <w:szCs w:val="15"/>
      </w:rPr>
      <w:t>Web: WWW.GZGJJT.CN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rPr>
      <w:t>第1</w:t>
    </w:r>
    <w:r>
      <w:rPr>
        <w:rStyle w:val="17"/>
        <w:rFonts w:hint="eastAsia"/>
      </w:rPr>
      <w:t>页，共</w:t>
    </w:r>
    <w:r>
      <w:fldChar w:fldCharType="begin"/>
    </w:r>
    <w:r>
      <w:rPr>
        <w:rStyle w:val="17"/>
      </w:rPr>
      <w:instrText xml:space="preserve"> NUMPAGES </w:instrText>
    </w:r>
    <w:r>
      <w:fldChar w:fldCharType="separate"/>
    </w:r>
    <w:r>
      <w:rPr>
        <w:rStyle w:val="17"/>
      </w:rPr>
      <w:t>21</w:t>
    </w:r>
    <w:r>
      <w:fldChar w:fldCharType="end"/>
    </w:r>
    <w:r>
      <w:rPr>
        <w:rStyle w:val="17"/>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separate"/>
    </w:r>
    <w:r>
      <w:rPr>
        <w:rStyle w:val="17"/>
      </w:rPr>
      <w:t>20</w: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left"/>
    </w:pPr>
    <w:r>
      <w:drawing>
        <wp:inline distT="0" distB="0" distL="0" distR="0">
          <wp:extent cx="1799590" cy="391160"/>
          <wp:effectExtent l="0" t="0" r="10160" b="8890"/>
          <wp:docPr id="7"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广检集团logo横版.png"/>
                  <pic:cNvPicPr>
                    <a:picLocks noChangeAspect="1"/>
                  </pic:cNvPicPr>
                </pic:nvPicPr>
                <pic:blipFill>
                  <a:blip r:embed="rId1"/>
                  <a:stretch>
                    <a:fillRect/>
                  </a:stretch>
                </pic:blipFill>
                <pic:spPr>
                  <a:xfrm>
                    <a:off x="0" y="0"/>
                    <a:ext cx="1800000" cy="391435"/>
                  </a:xfrm>
                  <a:prstGeom prst="rect">
                    <a:avLst/>
                  </a:prstGeom>
                </pic:spPr>
              </pic:pic>
            </a:graphicData>
          </a:graphic>
        </wp:inline>
      </w:drawing>
    </w:r>
  </w:p>
  <w:p>
    <w:pPr>
      <w:pStyle w:val="13"/>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第%1条"/>
      <w:lvlJc w:val="left"/>
      <w:pPr>
        <w:tabs>
          <w:tab w:val="left" w:pos="1200"/>
        </w:tabs>
        <w:ind w:left="1200" w:hanging="720"/>
      </w:pPr>
      <w:rPr>
        <w:rFonts w:hint="default"/>
        <w:b/>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2"/>
    <w:multiLevelType w:val="multilevel"/>
    <w:tmpl w:val="0000000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singleLevel"/>
    <w:tmpl w:val="00000010"/>
    <w:lvl w:ilvl="0" w:tentative="0">
      <w:start w:val="5"/>
      <w:numFmt w:val="chineseCounting"/>
      <w:suff w:val="nothing"/>
      <w:lvlText w:val="%1、"/>
      <w:lvlJc w:val="left"/>
    </w:lvl>
  </w:abstractNum>
  <w:abstractNum w:abstractNumId="4">
    <w:nsid w:val="00000011"/>
    <w:multiLevelType w:val="multilevel"/>
    <w:tmpl w:val="00000011"/>
    <w:lvl w:ilvl="0" w:tentative="0">
      <w:start w:val="1"/>
      <w:numFmt w:val="decimal"/>
      <w:lvlText w:val="%1、"/>
      <w:lvlJc w:val="left"/>
      <w:pPr>
        <w:tabs>
          <w:tab w:val="left" w:pos="360"/>
        </w:tabs>
        <w:ind w:left="360" w:hanging="360"/>
      </w:pPr>
      <w:rPr>
        <w:rFonts w:hint="default"/>
        <w:color w:val="auto"/>
      </w:rPr>
    </w:lvl>
    <w:lvl w:ilvl="1" w:tentative="0">
      <w:start w:val="3"/>
      <w:numFmt w:val="japaneseCounting"/>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A"/>
    <w:multiLevelType w:val="singleLevel"/>
    <w:tmpl w:val="0000001A"/>
    <w:lvl w:ilvl="0" w:tentative="0">
      <w:start w:val="1"/>
      <w:numFmt w:val="decimal"/>
      <w:suff w:val="nothing"/>
      <w:lvlText w:val="%1、"/>
      <w:lvlJc w:val="left"/>
    </w:lvl>
  </w:abstractNum>
  <w:abstractNum w:abstractNumId="6">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A8C4C78"/>
    <w:multiLevelType w:val="multilevel"/>
    <w:tmpl w:val="3A8C4C78"/>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8">
    <w:nsid w:val="4F302410"/>
    <w:multiLevelType w:val="singleLevel"/>
    <w:tmpl w:val="4F302410"/>
    <w:lvl w:ilvl="0" w:tentative="0">
      <w:start w:val="6"/>
      <w:numFmt w:val="decimal"/>
      <w:suff w:val="space"/>
      <w:lvlText w:val="%1."/>
      <w:lvlJc w:val="left"/>
    </w:lvl>
  </w:abstractNum>
  <w:abstractNum w:abstractNumId="9">
    <w:nsid w:val="5BB51E28"/>
    <w:multiLevelType w:val="singleLevel"/>
    <w:tmpl w:val="5BB51E28"/>
    <w:lvl w:ilvl="0" w:tentative="0">
      <w:start w:val="1"/>
      <w:numFmt w:val="chineseCounting"/>
      <w:suff w:val="space"/>
      <w:lvlText w:val="第%1章"/>
      <w:lvlJc w:val="left"/>
      <w:rPr>
        <w:rFonts w:hint="eastAsia"/>
      </w:rPr>
    </w:lvl>
  </w:abstractNum>
  <w:abstractNum w:abstractNumId="10">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562"/>
        </w:tabs>
        <w:ind w:left="562"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2"/>
  </w:num>
  <w:num w:numId="3">
    <w:abstractNumId w:val="5"/>
  </w:num>
  <w:num w:numId="4">
    <w:abstractNumId w:val="4"/>
  </w:num>
  <w:num w:numId="5">
    <w:abstractNumId w:val="3"/>
  </w:num>
  <w:num w:numId="6">
    <w:abstractNumId w:val="6"/>
  </w:num>
  <w:num w:numId="7">
    <w:abstractNumId w:val="0"/>
  </w:num>
  <w:num w:numId="8">
    <w:abstractNumId w:val="1"/>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32"/>
    <w:rsid w:val="00005BF9"/>
    <w:rsid w:val="000224BE"/>
    <w:rsid w:val="000254B3"/>
    <w:rsid w:val="00042105"/>
    <w:rsid w:val="000508D3"/>
    <w:rsid w:val="000518AC"/>
    <w:rsid w:val="00055044"/>
    <w:rsid w:val="0005627D"/>
    <w:rsid w:val="00060E4D"/>
    <w:rsid w:val="000766B4"/>
    <w:rsid w:val="00083D97"/>
    <w:rsid w:val="00091708"/>
    <w:rsid w:val="00091875"/>
    <w:rsid w:val="00093CC0"/>
    <w:rsid w:val="000A1E7C"/>
    <w:rsid w:val="000A45A3"/>
    <w:rsid w:val="000B160D"/>
    <w:rsid w:val="000B2ADC"/>
    <w:rsid w:val="000D15B7"/>
    <w:rsid w:val="000D3346"/>
    <w:rsid w:val="000E0737"/>
    <w:rsid w:val="000F3C6A"/>
    <w:rsid w:val="000F5D42"/>
    <w:rsid w:val="000F67A9"/>
    <w:rsid w:val="00120AD3"/>
    <w:rsid w:val="001255DF"/>
    <w:rsid w:val="0013244E"/>
    <w:rsid w:val="00135361"/>
    <w:rsid w:val="00135A1C"/>
    <w:rsid w:val="001363C0"/>
    <w:rsid w:val="00137C1B"/>
    <w:rsid w:val="00161B69"/>
    <w:rsid w:val="0016201E"/>
    <w:rsid w:val="00170224"/>
    <w:rsid w:val="00172A27"/>
    <w:rsid w:val="001771FC"/>
    <w:rsid w:val="00177583"/>
    <w:rsid w:val="001816F3"/>
    <w:rsid w:val="00187433"/>
    <w:rsid w:val="0018744C"/>
    <w:rsid w:val="001A065B"/>
    <w:rsid w:val="001B30B3"/>
    <w:rsid w:val="001B44C0"/>
    <w:rsid w:val="001C3D8D"/>
    <w:rsid w:val="001C55F3"/>
    <w:rsid w:val="001D1952"/>
    <w:rsid w:val="001E2601"/>
    <w:rsid w:val="001E323E"/>
    <w:rsid w:val="001E5DBF"/>
    <w:rsid w:val="002266F5"/>
    <w:rsid w:val="00230198"/>
    <w:rsid w:val="00230654"/>
    <w:rsid w:val="00234FDC"/>
    <w:rsid w:val="0023674B"/>
    <w:rsid w:val="00240F40"/>
    <w:rsid w:val="00243466"/>
    <w:rsid w:val="00251C41"/>
    <w:rsid w:val="00257D87"/>
    <w:rsid w:val="0026294D"/>
    <w:rsid w:val="00262C2D"/>
    <w:rsid w:val="00263324"/>
    <w:rsid w:val="00286268"/>
    <w:rsid w:val="00290518"/>
    <w:rsid w:val="00291E51"/>
    <w:rsid w:val="002A0622"/>
    <w:rsid w:val="002A11D9"/>
    <w:rsid w:val="002B2586"/>
    <w:rsid w:val="002B3652"/>
    <w:rsid w:val="002B3751"/>
    <w:rsid w:val="002B3A81"/>
    <w:rsid w:val="002B6F6E"/>
    <w:rsid w:val="002C07C5"/>
    <w:rsid w:val="002C5F80"/>
    <w:rsid w:val="002D1131"/>
    <w:rsid w:val="002D58E0"/>
    <w:rsid w:val="002E1800"/>
    <w:rsid w:val="002E3B73"/>
    <w:rsid w:val="002E5668"/>
    <w:rsid w:val="002E75CC"/>
    <w:rsid w:val="002F2F4C"/>
    <w:rsid w:val="002F4F1E"/>
    <w:rsid w:val="00304308"/>
    <w:rsid w:val="003054F1"/>
    <w:rsid w:val="00305E70"/>
    <w:rsid w:val="00311422"/>
    <w:rsid w:val="003119A6"/>
    <w:rsid w:val="00325F90"/>
    <w:rsid w:val="00326035"/>
    <w:rsid w:val="00345EE5"/>
    <w:rsid w:val="00351583"/>
    <w:rsid w:val="003577F5"/>
    <w:rsid w:val="00366990"/>
    <w:rsid w:val="00372BF0"/>
    <w:rsid w:val="00373670"/>
    <w:rsid w:val="003742BF"/>
    <w:rsid w:val="003762FD"/>
    <w:rsid w:val="003947D0"/>
    <w:rsid w:val="003C45EA"/>
    <w:rsid w:val="003C6071"/>
    <w:rsid w:val="003D6526"/>
    <w:rsid w:val="003D7BF4"/>
    <w:rsid w:val="003F3771"/>
    <w:rsid w:val="00402D97"/>
    <w:rsid w:val="00417F90"/>
    <w:rsid w:val="00422E95"/>
    <w:rsid w:val="004240DB"/>
    <w:rsid w:val="00430E72"/>
    <w:rsid w:val="004447C7"/>
    <w:rsid w:val="00444FB7"/>
    <w:rsid w:val="00450126"/>
    <w:rsid w:val="0045326B"/>
    <w:rsid w:val="00455BC5"/>
    <w:rsid w:val="00457293"/>
    <w:rsid w:val="00460043"/>
    <w:rsid w:val="00462873"/>
    <w:rsid w:val="004706C9"/>
    <w:rsid w:val="00475304"/>
    <w:rsid w:val="00475610"/>
    <w:rsid w:val="00476246"/>
    <w:rsid w:val="00482122"/>
    <w:rsid w:val="0049041A"/>
    <w:rsid w:val="004A7C34"/>
    <w:rsid w:val="004B1DE8"/>
    <w:rsid w:val="004B56F2"/>
    <w:rsid w:val="004C16AE"/>
    <w:rsid w:val="004D0A1F"/>
    <w:rsid w:val="004D5CCC"/>
    <w:rsid w:val="004E4784"/>
    <w:rsid w:val="005028B8"/>
    <w:rsid w:val="00504132"/>
    <w:rsid w:val="00507D00"/>
    <w:rsid w:val="0051651D"/>
    <w:rsid w:val="00516F71"/>
    <w:rsid w:val="00522572"/>
    <w:rsid w:val="00526D23"/>
    <w:rsid w:val="00527E6D"/>
    <w:rsid w:val="00532E3C"/>
    <w:rsid w:val="00541767"/>
    <w:rsid w:val="005435C7"/>
    <w:rsid w:val="00546ADB"/>
    <w:rsid w:val="0055669E"/>
    <w:rsid w:val="00562429"/>
    <w:rsid w:val="00564206"/>
    <w:rsid w:val="00566C6F"/>
    <w:rsid w:val="00577A57"/>
    <w:rsid w:val="00581D4A"/>
    <w:rsid w:val="005927F5"/>
    <w:rsid w:val="00592D55"/>
    <w:rsid w:val="005930F4"/>
    <w:rsid w:val="00595D02"/>
    <w:rsid w:val="00597CCA"/>
    <w:rsid w:val="005A04A2"/>
    <w:rsid w:val="005A5666"/>
    <w:rsid w:val="005A6949"/>
    <w:rsid w:val="005B136A"/>
    <w:rsid w:val="005C32B2"/>
    <w:rsid w:val="005E1E41"/>
    <w:rsid w:val="005F4A76"/>
    <w:rsid w:val="0060154C"/>
    <w:rsid w:val="006069AE"/>
    <w:rsid w:val="0061127F"/>
    <w:rsid w:val="006122A1"/>
    <w:rsid w:val="006140CC"/>
    <w:rsid w:val="0061596C"/>
    <w:rsid w:val="00616393"/>
    <w:rsid w:val="006210C3"/>
    <w:rsid w:val="006319C7"/>
    <w:rsid w:val="00635F8D"/>
    <w:rsid w:val="0064043F"/>
    <w:rsid w:val="00643E84"/>
    <w:rsid w:val="00645324"/>
    <w:rsid w:val="00645C0A"/>
    <w:rsid w:val="00663A27"/>
    <w:rsid w:val="00664533"/>
    <w:rsid w:val="006714C2"/>
    <w:rsid w:val="00676187"/>
    <w:rsid w:val="00677B34"/>
    <w:rsid w:val="00691E92"/>
    <w:rsid w:val="006B1657"/>
    <w:rsid w:val="006B4914"/>
    <w:rsid w:val="006B5DFE"/>
    <w:rsid w:val="006B71EC"/>
    <w:rsid w:val="006C2ED7"/>
    <w:rsid w:val="006C5872"/>
    <w:rsid w:val="006D0981"/>
    <w:rsid w:val="006E25D7"/>
    <w:rsid w:val="006F0E61"/>
    <w:rsid w:val="006F7A6C"/>
    <w:rsid w:val="00710964"/>
    <w:rsid w:val="00723B68"/>
    <w:rsid w:val="0072570D"/>
    <w:rsid w:val="0074133C"/>
    <w:rsid w:val="00745CAD"/>
    <w:rsid w:val="007517A3"/>
    <w:rsid w:val="007716F4"/>
    <w:rsid w:val="00772DBA"/>
    <w:rsid w:val="00784C31"/>
    <w:rsid w:val="00785D56"/>
    <w:rsid w:val="007B660E"/>
    <w:rsid w:val="007D053F"/>
    <w:rsid w:val="007D0E04"/>
    <w:rsid w:val="007D4202"/>
    <w:rsid w:val="007D665F"/>
    <w:rsid w:val="007D7EE0"/>
    <w:rsid w:val="007F67F5"/>
    <w:rsid w:val="007F7F84"/>
    <w:rsid w:val="00800666"/>
    <w:rsid w:val="00806D90"/>
    <w:rsid w:val="008076DC"/>
    <w:rsid w:val="00810300"/>
    <w:rsid w:val="0081583B"/>
    <w:rsid w:val="00831BCA"/>
    <w:rsid w:val="00832C62"/>
    <w:rsid w:val="008343DD"/>
    <w:rsid w:val="0084031A"/>
    <w:rsid w:val="0084298A"/>
    <w:rsid w:val="00867F47"/>
    <w:rsid w:val="008701BE"/>
    <w:rsid w:val="0088438D"/>
    <w:rsid w:val="0089090F"/>
    <w:rsid w:val="008A25BD"/>
    <w:rsid w:val="008A3470"/>
    <w:rsid w:val="008B5239"/>
    <w:rsid w:val="008C4E77"/>
    <w:rsid w:val="008D0498"/>
    <w:rsid w:val="008D0594"/>
    <w:rsid w:val="008E63A3"/>
    <w:rsid w:val="008F190F"/>
    <w:rsid w:val="008F3F56"/>
    <w:rsid w:val="008F474E"/>
    <w:rsid w:val="00914634"/>
    <w:rsid w:val="00915350"/>
    <w:rsid w:val="009206AD"/>
    <w:rsid w:val="00925974"/>
    <w:rsid w:val="0092747E"/>
    <w:rsid w:val="00931AFE"/>
    <w:rsid w:val="009331EE"/>
    <w:rsid w:val="00955139"/>
    <w:rsid w:val="00955B97"/>
    <w:rsid w:val="00957445"/>
    <w:rsid w:val="00962E92"/>
    <w:rsid w:val="00962FE1"/>
    <w:rsid w:val="00974DB3"/>
    <w:rsid w:val="00986A7C"/>
    <w:rsid w:val="009A1E62"/>
    <w:rsid w:val="009A4EDF"/>
    <w:rsid w:val="009A697C"/>
    <w:rsid w:val="009B14C1"/>
    <w:rsid w:val="009B4DA8"/>
    <w:rsid w:val="009D1607"/>
    <w:rsid w:val="009F300F"/>
    <w:rsid w:val="00A06536"/>
    <w:rsid w:val="00A07BF2"/>
    <w:rsid w:val="00A11159"/>
    <w:rsid w:val="00A16359"/>
    <w:rsid w:val="00A17E0F"/>
    <w:rsid w:val="00A205DB"/>
    <w:rsid w:val="00A238E9"/>
    <w:rsid w:val="00A26241"/>
    <w:rsid w:val="00A43382"/>
    <w:rsid w:val="00A567AE"/>
    <w:rsid w:val="00A57BDB"/>
    <w:rsid w:val="00A61DE7"/>
    <w:rsid w:val="00A715E7"/>
    <w:rsid w:val="00A76FC3"/>
    <w:rsid w:val="00A92E95"/>
    <w:rsid w:val="00A95B06"/>
    <w:rsid w:val="00AA1091"/>
    <w:rsid w:val="00AA250D"/>
    <w:rsid w:val="00AA422D"/>
    <w:rsid w:val="00AA44E7"/>
    <w:rsid w:val="00AB3DA7"/>
    <w:rsid w:val="00AB491F"/>
    <w:rsid w:val="00AB7F1C"/>
    <w:rsid w:val="00AC3EC1"/>
    <w:rsid w:val="00AD4AB5"/>
    <w:rsid w:val="00AE0440"/>
    <w:rsid w:val="00AE075F"/>
    <w:rsid w:val="00AE33D2"/>
    <w:rsid w:val="00AE4639"/>
    <w:rsid w:val="00AE4D30"/>
    <w:rsid w:val="00AF1193"/>
    <w:rsid w:val="00AF7281"/>
    <w:rsid w:val="00B00235"/>
    <w:rsid w:val="00B03713"/>
    <w:rsid w:val="00B116C7"/>
    <w:rsid w:val="00B16CD0"/>
    <w:rsid w:val="00B20091"/>
    <w:rsid w:val="00B43629"/>
    <w:rsid w:val="00B43EDE"/>
    <w:rsid w:val="00B5272E"/>
    <w:rsid w:val="00B572A8"/>
    <w:rsid w:val="00B62634"/>
    <w:rsid w:val="00B7045F"/>
    <w:rsid w:val="00B70FAE"/>
    <w:rsid w:val="00B75013"/>
    <w:rsid w:val="00B75F07"/>
    <w:rsid w:val="00B876D5"/>
    <w:rsid w:val="00BC07E0"/>
    <w:rsid w:val="00BC7287"/>
    <w:rsid w:val="00BD6374"/>
    <w:rsid w:val="00BE22C0"/>
    <w:rsid w:val="00BE3DFA"/>
    <w:rsid w:val="00BE45A0"/>
    <w:rsid w:val="00BE6E05"/>
    <w:rsid w:val="00BF2BF3"/>
    <w:rsid w:val="00BF5AA9"/>
    <w:rsid w:val="00C020CE"/>
    <w:rsid w:val="00C10A64"/>
    <w:rsid w:val="00C11399"/>
    <w:rsid w:val="00C23ADD"/>
    <w:rsid w:val="00C41A99"/>
    <w:rsid w:val="00C41B74"/>
    <w:rsid w:val="00C60062"/>
    <w:rsid w:val="00C76A20"/>
    <w:rsid w:val="00C9482F"/>
    <w:rsid w:val="00CC2FA5"/>
    <w:rsid w:val="00CD0009"/>
    <w:rsid w:val="00CD1978"/>
    <w:rsid w:val="00CD3A36"/>
    <w:rsid w:val="00CE1E05"/>
    <w:rsid w:val="00CF42A2"/>
    <w:rsid w:val="00CF731A"/>
    <w:rsid w:val="00D063B1"/>
    <w:rsid w:val="00D2057E"/>
    <w:rsid w:val="00D22056"/>
    <w:rsid w:val="00D31E6C"/>
    <w:rsid w:val="00D3307E"/>
    <w:rsid w:val="00D40A69"/>
    <w:rsid w:val="00D50F10"/>
    <w:rsid w:val="00D70F9B"/>
    <w:rsid w:val="00D74507"/>
    <w:rsid w:val="00D834A3"/>
    <w:rsid w:val="00D84A3E"/>
    <w:rsid w:val="00D85AF5"/>
    <w:rsid w:val="00D87DB2"/>
    <w:rsid w:val="00DA37C3"/>
    <w:rsid w:val="00DA7B7A"/>
    <w:rsid w:val="00DB1C89"/>
    <w:rsid w:val="00DB4AA7"/>
    <w:rsid w:val="00DB5CE9"/>
    <w:rsid w:val="00DC4DA6"/>
    <w:rsid w:val="00DC70DD"/>
    <w:rsid w:val="00DC7B29"/>
    <w:rsid w:val="00DD07C1"/>
    <w:rsid w:val="00DD13AA"/>
    <w:rsid w:val="00DD782A"/>
    <w:rsid w:val="00E12861"/>
    <w:rsid w:val="00E13BC4"/>
    <w:rsid w:val="00E213BA"/>
    <w:rsid w:val="00E2270F"/>
    <w:rsid w:val="00E22FEA"/>
    <w:rsid w:val="00E36B4D"/>
    <w:rsid w:val="00E40B5F"/>
    <w:rsid w:val="00E41CC2"/>
    <w:rsid w:val="00E43764"/>
    <w:rsid w:val="00E43FF5"/>
    <w:rsid w:val="00E53FA2"/>
    <w:rsid w:val="00E60EF6"/>
    <w:rsid w:val="00E637C1"/>
    <w:rsid w:val="00E67248"/>
    <w:rsid w:val="00E75646"/>
    <w:rsid w:val="00E771AD"/>
    <w:rsid w:val="00E83E20"/>
    <w:rsid w:val="00E9126C"/>
    <w:rsid w:val="00EB26AE"/>
    <w:rsid w:val="00EC17CA"/>
    <w:rsid w:val="00EC619B"/>
    <w:rsid w:val="00EE1A69"/>
    <w:rsid w:val="00EE2D31"/>
    <w:rsid w:val="00EE2DCC"/>
    <w:rsid w:val="00F0187D"/>
    <w:rsid w:val="00F02199"/>
    <w:rsid w:val="00F2497C"/>
    <w:rsid w:val="00F301CD"/>
    <w:rsid w:val="00F30B2D"/>
    <w:rsid w:val="00F33621"/>
    <w:rsid w:val="00F37B43"/>
    <w:rsid w:val="00F45C35"/>
    <w:rsid w:val="00F471BA"/>
    <w:rsid w:val="00F5058A"/>
    <w:rsid w:val="00F515D7"/>
    <w:rsid w:val="00F5274C"/>
    <w:rsid w:val="00F65FD1"/>
    <w:rsid w:val="00F71FB8"/>
    <w:rsid w:val="00F74F26"/>
    <w:rsid w:val="00F74F67"/>
    <w:rsid w:val="00F831BF"/>
    <w:rsid w:val="00F913DE"/>
    <w:rsid w:val="00F937EB"/>
    <w:rsid w:val="00FA392C"/>
    <w:rsid w:val="00FB4B8F"/>
    <w:rsid w:val="00FB542D"/>
    <w:rsid w:val="00FB6619"/>
    <w:rsid w:val="00FC4E7F"/>
    <w:rsid w:val="00FD5FB4"/>
    <w:rsid w:val="00FE0DEC"/>
    <w:rsid w:val="00FE2F96"/>
    <w:rsid w:val="00FE57C5"/>
    <w:rsid w:val="01A319FB"/>
    <w:rsid w:val="01E92B1B"/>
    <w:rsid w:val="02021D56"/>
    <w:rsid w:val="021A6A34"/>
    <w:rsid w:val="028B4239"/>
    <w:rsid w:val="029017AD"/>
    <w:rsid w:val="02DD6241"/>
    <w:rsid w:val="03713232"/>
    <w:rsid w:val="03970EF3"/>
    <w:rsid w:val="03986975"/>
    <w:rsid w:val="03990B73"/>
    <w:rsid w:val="03B71F6A"/>
    <w:rsid w:val="04517F48"/>
    <w:rsid w:val="05053F16"/>
    <w:rsid w:val="05711A7E"/>
    <w:rsid w:val="0574578F"/>
    <w:rsid w:val="05770104"/>
    <w:rsid w:val="05952F37"/>
    <w:rsid w:val="059E564D"/>
    <w:rsid w:val="06615B03"/>
    <w:rsid w:val="067F6C4A"/>
    <w:rsid w:val="0696055B"/>
    <w:rsid w:val="06C76500"/>
    <w:rsid w:val="071E1739"/>
    <w:rsid w:val="07E87F08"/>
    <w:rsid w:val="081226C9"/>
    <w:rsid w:val="093C4FF3"/>
    <w:rsid w:val="09DE4B40"/>
    <w:rsid w:val="0A4C18F1"/>
    <w:rsid w:val="0AA66B07"/>
    <w:rsid w:val="0BC45C5A"/>
    <w:rsid w:val="0C073C6E"/>
    <w:rsid w:val="0C633EC7"/>
    <w:rsid w:val="0C791E4B"/>
    <w:rsid w:val="0C7D7CE1"/>
    <w:rsid w:val="0CFF62E4"/>
    <w:rsid w:val="0D103B0C"/>
    <w:rsid w:val="0D153E90"/>
    <w:rsid w:val="0D192D09"/>
    <w:rsid w:val="0D631E83"/>
    <w:rsid w:val="0D84181E"/>
    <w:rsid w:val="0D901EC7"/>
    <w:rsid w:val="0D9242E6"/>
    <w:rsid w:val="0DAF1E5A"/>
    <w:rsid w:val="0DBC1618"/>
    <w:rsid w:val="0DD3343C"/>
    <w:rsid w:val="0E1F6ACD"/>
    <w:rsid w:val="0E33255C"/>
    <w:rsid w:val="0E5D33A0"/>
    <w:rsid w:val="0FAB4651"/>
    <w:rsid w:val="0FD53E86"/>
    <w:rsid w:val="10AD196B"/>
    <w:rsid w:val="10FE1A42"/>
    <w:rsid w:val="11196A9C"/>
    <w:rsid w:val="117635B2"/>
    <w:rsid w:val="121F3EA8"/>
    <w:rsid w:val="12327DF8"/>
    <w:rsid w:val="12377EFC"/>
    <w:rsid w:val="127149B0"/>
    <w:rsid w:val="13A85E50"/>
    <w:rsid w:val="140E1078"/>
    <w:rsid w:val="141038BA"/>
    <w:rsid w:val="151B178D"/>
    <w:rsid w:val="15202392"/>
    <w:rsid w:val="15491CF9"/>
    <w:rsid w:val="15C47445"/>
    <w:rsid w:val="15EF7FF3"/>
    <w:rsid w:val="16414490"/>
    <w:rsid w:val="17076D6B"/>
    <w:rsid w:val="1714006B"/>
    <w:rsid w:val="1761016A"/>
    <w:rsid w:val="17C31108"/>
    <w:rsid w:val="18DB002C"/>
    <w:rsid w:val="18F5277F"/>
    <w:rsid w:val="19977D8A"/>
    <w:rsid w:val="1A224B52"/>
    <w:rsid w:val="1A37660E"/>
    <w:rsid w:val="1B0B2BEF"/>
    <w:rsid w:val="1B155FFD"/>
    <w:rsid w:val="1B1F438E"/>
    <w:rsid w:val="1BAB0D63"/>
    <w:rsid w:val="1BBE0A14"/>
    <w:rsid w:val="1BED5CE0"/>
    <w:rsid w:val="1C0160C0"/>
    <w:rsid w:val="1C77632D"/>
    <w:rsid w:val="1CD949E4"/>
    <w:rsid w:val="1D0C120A"/>
    <w:rsid w:val="1D2360ED"/>
    <w:rsid w:val="1D4938A1"/>
    <w:rsid w:val="1D690A4F"/>
    <w:rsid w:val="1DB807CF"/>
    <w:rsid w:val="1DEB55BC"/>
    <w:rsid w:val="1E266884"/>
    <w:rsid w:val="1E8C5039"/>
    <w:rsid w:val="1F512FEC"/>
    <w:rsid w:val="1FCC3160"/>
    <w:rsid w:val="20410668"/>
    <w:rsid w:val="207B5C47"/>
    <w:rsid w:val="209608AD"/>
    <w:rsid w:val="20B67E37"/>
    <w:rsid w:val="20CA2349"/>
    <w:rsid w:val="211C55DD"/>
    <w:rsid w:val="212172CD"/>
    <w:rsid w:val="216E02FC"/>
    <w:rsid w:val="2186335C"/>
    <w:rsid w:val="21B35135"/>
    <w:rsid w:val="21B91FE3"/>
    <w:rsid w:val="222C0C9D"/>
    <w:rsid w:val="22F464E8"/>
    <w:rsid w:val="23424069"/>
    <w:rsid w:val="23B3266C"/>
    <w:rsid w:val="23BE5BB1"/>
    <w:rsid w:val="23DE2FFA"/>
    <w:rsid w:val="23E077E5"/>
    <w:rsid w:val="249D06FB"/>
    <w:rsid w:val="249F4E6F"/>
    <w:rsid w:val="250D1BC5"/>
    <w:rsid w:val="25AF6361"/>
    <w:rsid w:val="262F2E96"/>
    <w:rsid w:val="26B11406"/>
    <w:rsid w:val="26D870C8"/>
    <w:rsid w:val="271B3E34"/>
    <w:rsid w:val="277F2AAD"/>
    <w:rsid w:val="278B323E"/>
    <w:rsid w:val="27ED6457"/>
    <w:rsid w:val="29323A24"/>
    <w:rsid w:val="293D5638"/>
    <w:rsid w:val="29672BF9"/>
    <w:rsid w:val="299B5BF7"/>
    <w:rsid w:val="29BF72FB"/>
    <w:rsid w:val="2A994270"/>
    <w:rsid w:val="2AB26858"/>
    <w:rsid w:val="2AC718BC"/>
    <w:rsid w:val="2B1C4849"/>
    <w:rsid w:val="2B441DDF"/>
    <w:rsid w:val="2B567EA6"/>
    <w:rsid w:val="2BA22524"/>
    <w:rsid w:val="2BB611C4"/>
    <w:rsid w:val="2C475230"/>
    <w:rsid w:val="2C92637B"/>
    <w:rsid w:val="2CD30697"/>
    <w:rsid w:val="2D7C5001"/>
    <w:rsid w:val="2DDD43CD"/>
    <w:rsid w:val="2E755845"/>
    <w:rsid w:val="2EA26752"/>
    <w:rsid w:val="2EC25944"/>
    <w:rsid w:val="2EE21029"/>
    <w:rsid w:val="2EEF2F90"/>
    <w:rsid w:val="2F0241AF"/>
    <w:rsid w:val="2F0D6CBD"/>
    <w:rsid w:val="2F2D4FF3"/>
    <w:rsid w:val="2FDF47EB"/>
    <w:rsid w:val="3075293B"/>
    <w:rsid w:val="30A748D4"/>
    <w:rsid w:val="30D45D63"/>
    <w:rsid w:val="31175E18"/>
    <w:rsid w:val="31A12DB7"/>
    <w:rsid w:val="31B12793"/>
    <w:rsid w:val="31BB6926"/>
    <w:rsid w:val="31C82800"/>
    <w:rsid w:val="31FE2893"/>
    <w:rsid w:val="320F2B2D"/>
    <w:rsid w:val="327E4466"/>
    <w:rsid w:val="33263659"/>
    <w:rsid w:val="335B0A6D"/>
    <w:rsid w:val="33C11376"/>
    <w:rsid w:val="34160D04"/>
    <w:rsid w:val="34581770"/>
    <w:rsid w:val="346F6E14"/>
    <w:rsid w:val="34E34BD5"/>
    <w:rsid w:val="350423A7"/>
    <w:rsid w:val="353A54DB"/>
    <w:rsid w:val="358A2DE4"/>
    <w:rsid w:val="35BD129A"/>
    <w:rsid w:val="35ED5125"/>
    <w:rsid w:val="36584736"/>
    <w:rsid w:val="367B5BEF"/>
    <w:rsid w:val="370635D5"/>
    <w:rsid w:val="374C2A45"/>
    <w:rsid w:val="37AB1B65"/>
    <w:rsid w:val="3816148B"/>
    <w:rsid w:val="38F378FD"/>
    <w:rsid w:val="3903319A"/>
    <w:rsid w:val="395018BD"/>
    <w:rsid w:val="39581820"/>
    <w:rsid w:val="39BD6FC6"/>
    <w:rsid w:val="3A9A6A4B"/>
    <w:rsid w:val="3AEE2BBB"/>
    <w:rsid w:val="3B9230B0"/>
    <w:rsid w:val="3C554A8C"/>
    <w:rsid w:val="3C7C3CE3"/>
    <w:rsid w:val="3C82289A"/>
    <w:rsid w:val="3D673C7F"/>
    <w:rsid w:val="3E494610"/>
    <w:rsid w:val="3EA81DDE"/>
    <w:rsid w:val="3EE21837"/>
    <w:rsid w:val="3F0F6E83"/>
    <w:rsid w:val="3F34383F"/>
    <w:rsid w:val="3F5F5237"/>
    <w:rsid w:val="3F7755AE"/>
    <w:rsid w:val="3FD6655F"/>
    <w:rsid w:val="40217FC5"/>
    <w:rsid w:val="412020E6"/>
    <w:rsid w:val="412874F2"/>
    <w:rsid w:val="41F533C3"/>
    <w:rsid w:val="42133D2E"/>
    <w:rsid w:val="42C00D2C"/>
    <w:rsid w:val="42DC514F"/>
    <w:rsid w:val="430E1911"/>
    <w:rsid w:val="43322DCB"/>
    <w:rsid w:val="43373E13"/>
    <w:rsid w:val="43545D01"/>
    <w:rsid w:val="43661FA0"/>
    <w:rsid w:val="441C6635"/>
    <w:rsid w:val="44446BBD"/>
    <w:rsid w:val="44DC2E06"/>
    <w:rsid w:val="44E97491"/>
    <w:rsid w:val="44EE0B22"/>
    <w:rsid w:val="462369A1"/>
    <w:rsid w:val="470E1E21"/>
    <w:rsid w:val="47174CAF"/>
    <w:rsid w:val="47A7459E"/>
    <w:rsid w:val="48954952"/>
    <w:rsid w:val="48DC1118"/>
    <w:rsid w:val="49395C2E"/>
    <w:rsid w:val="498B460B"/>
    <w:rsid w:val="49CB386C"/>
    <w:rsid w:val="4B65155C"/>
    <w:rsid w:val="4B8951D7"/>
    <w:rsid w:val="4C667522"/>
    <w:rsid w:val="4CF47301"/>
    <w:rsid w:val="4D0933F1"/>
    <w:rsid w:val="4D2775C0"/>
    <w:rsid w:val="4E462DF8"/>
    <w:rsid w:val="4E7074C0"/>
    <w:rsid w:val="4E803ED7"/>
    <w:rsid w:val="4EC018B2"/>
    <w:rsid w:val="4F1C53DA"/>
    <w:rsid w:val="4F30407B"/>
    <w:rsid w:val="4FB43AC4"/>
    <w:rsid w:val="50193FF8"/>
    <w:rsid w:val="50350334"/>
    <w:rsid w:val="503A65BF"/>
    <w:rsid w:val="508201A4"/>
    <w:rsid w:val="5217603C"/>
    <w:rsid w:val="52300442"/>
    <w:rsid w:val="529E44B1"/>
    <w:rsid w:val="53971887"/>
    <w:rsid w:val="53DA11A0"/>
    <w:rsid w:val="54F33E6B"/>
    <w:rsid w:val="551769A9"/>
    <w:rsid w:val="555065B2"/>
    <w:rsid w:val="55AF7E22"/>
    <w:rsid w:val="55F8151B"/>
    <w:rsid w:val="56A20CF6"/>
    <w:rsid w:val="56AB640A"/>
    <w:rsid w:val="56CF5CFB"/>
    <w:rsid w:val="58213FB3"/>
    <w:rsid w:val="58D93393"/>
    <w:rsid w:val="58F55680"/>
    <w:rsid w:val="59962833"/>
    <w:rsid w:val="59E00B01"/>
    <w:rsid w:val="5A2264C9"/>
    <w:rsid w:val="5A8F5421"/>
    <w:rsid w:val="5A995D31"/>
    <w:rsid w:val="5B19105B"/>
    <w:rsid w:val="5B895639"/>
    <w:rsid w:val="5BA04AE5"/>
    <w:rsid w:val="5C14521D"/>
    <w:rsid w:val="5C4C0BFA"/>
    <w:rsid w:val="5C515B23"/>
    <w:rsid w:val="5C7752C2"/>
    <w:rsid w:val="5CBE7C34"/>
    <w:rsid w:val="5CC55484"/>
    <w:rsid w:val="5D1F69D4"/>
    <w:rsid w:val="5D243729"/>
    <w:rsid w:val="5D4F4FA5"/>
    <w:rsid w:val="5D97360B"/>
    <w:rsid w:val="5D9C64DD"/>
    <w:rsid w:val="5DA06499"/>
    <w:rsid w:val="5DAB7101"/>
    <w:rsid w:val="5DCC2370"/>
    <w:rsid w:val="5DEA73A2"/>
    <w:rsid w:val="5E4B66DC"/>
    <w:rsid w:val="5EA26B50"/>
    <w:rsid w:val="5EE90266"/>
    <w:rsid w:val="5F5A3BE5"/>
    <w:rsid w:val="601307E7"/>
    <w:rsid w:val="60301227"/>
    <w:rsid w:val="6063154F"/>
    <w:rsid w:val="607637A8"/>
    <w:rsid w:val="6091102C"/>
    <w:rsid w:val="6142619F"/>
    <w:rsid w:val="61626062"/>
    <w:rsid w:val="61836C08"/>
    <w:rsid w:val="62502AD9"/>
    <w:rsid w:val="629043ED"/>
    <w:rsid w:val="62D1572D"/>
    <w:rsid w:val="6314609A"/>
    <w:rsid w:val="637034E2"/>
    <w:rsid w:val="63C86E42"/>
    <w:rsid w:val="64274C5E"/>
    <w:rsid w:val="642B3664"/>
    <w:rsid w:val="6468766D"/>
    <w:rsid w:val="652A5785"/>
    <w:rsid w:val="655B17D7"/>
    <w:rsid w:val="666D3E89"/>
    <w:rsid w:val="67A11020"/>
    <w:rsid w:val="67AF530C"/>
    <w:rsid w:val="684A2561"/>
    <w:rsid w:val="69187F79"/>
    <w:rsid w:val="6954235C"/>
    <w:rsid w:val="69616CE0"/>
    <w:rsid w:val="69CF4224"/>
    <w:rsid w:val="6A254C33"/>
    <w:rsid w:val="6A533E0C"/>
    <w:rsid w:val="6A780B8E"/>
    <w:rsid w:val="6A953FED"/>
    <w:rsid w:val="6ACD42EC"/>
    <w:rsid w:val="6AFB3992"/>
    <w:rsid w:val="6C256ACE"/>
    <w:rsid w:val="6C3C6AF6"/>
    <w:rsid w:val="6C5C3338"/>
    <w:rsid w:val="6CC94E87"/>
    <w:rsid w:val="6E1A1331"/>
    <w:rsid w:val="6E3956DA"/>
    <w:rsid w:val="6F0E50C1"/>
    <w:rsid w:val="6F973D20"/>
    <w:rsid w:val="6FA31AFB"/>
    <w:rsid w:val="6FAB07C2"/>
    <w:rsid w:val="6FE05419"/>
    <w:rsid w:val="706E0D29"/>
    <w:rsid w:val="70AE12EA"/>
    <w:rsid w:val="70B858ED"/>
    <w:rsid w:val="71997FEE"/>
    <w:rsid w:val="72FE0BBA"/>
    <w:rsid w:val="73181C41"/>
    <w:rsid w:val="73476C05"/>
    <w:rsid w:val="73AB1B34"/>
    <w:rsid w:val="74152900"/>
    <w:rsid w:val="743E6441"/>
    <w:rsid w:val="74512765"/>
    <w:rsid w:val="74C87B95"/>
    <w:rsid w:val="75132823"/>
    <w:rsid w:val="753A1CC8"/>
    <w:rsid w:val="759252EF"/>
    <w:rsid w:val="75B66727"/>
    <w:rsid w:val="76402105"/>
    <w:rsid w:val="7651269B"/>
    <w:rsid w:val="76855FCA"/>
    <w:rsid w:val="773B67CB"/>
    <w:rsid w:val="774926D1"/>
    <w:rsid w:val="7762556B"/>
    <w:rsid w:val="77AF3CE6"/>
    <w:rsid w:val="77FE05B2"/>
    <w:rsid w:val="78066079"/>
    <w:rsid w:val="78580113"/>
    <w:rsid w:val="78BF7A25"/>
    <w:rsid w:val="79276150"/>
    <w:rsid w:val="797F7E64"/>
    <w:rsid w:val="79C86338"/>
    <w:rsid w:val="79F42021"/>
    <w:rsid w:val="79FA77AD"/>
    <w:rsid w:val="7A40469E"/>
    <w:rsid w:val="7A4665A8"/>
    <w:rsid w:val="7A6B2F64"/>
    <w:rsid w:val="7A6F6BC9"/>
    <w:rsid w:val="7B4E6DDA"/>
    <w:rsid w:val="7C2560A4"/>
    <w:rsid w:val="7C4A7F77"/>
    <w:rsid w:val="7C902C69"/>
    <w:rsid w:val="7CB41BA4"/>
    <w:rsid w:val="7CCA21DF"/>
    <w:rsid w:val="7CCF3A53"/>
    <w:rsid w:val="7D9D7924"/>
    <w:rsid w:val="7D9E53A5"/>
    <w:rsid w:val="7DA54C8A"/>
    <w:rsid w:val="7E6A37F4"/>
    <w:rsid w:val="7EAF57F9"/>
    <w:rsid w:val="7EC606C1"/>
    <w:rsid w:val="7F567F7A"/>
    <w:rsid w:val="7FD737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pPr>
  </w:style>
  <w:style w:type="paragraph" w:styleId="6">
    <w:name w:val="Body Text"/>
    <w:basedOn w:val="1"/>
    <w:qFormat/>
    <w:uiPriority w:val="0"/>
  </w:style>
  <w:style w:type="paragraph" w:styleId="7">
    <w:name w:val="Normal Indent"/>
    <w:basedOn w:val="1"/>
    <w:qFormat/>
    <w:uiPriority w:val="0"/>
    <w:pPr>
      <w:widowControl/>
      <w:ind w:firstLine="420"/>
      <w:jc w:val="left"/>
    </w:pPr>
    <w:rPr>
      <w:kern w:val="0"/>
      <w:szCs w:val="20"/>
    </w:rPr>
  </w:style>
  <w:style w:type="paragraph" w:styleId="8">
    <w:name w:val="Body Text Indent"/>
    <w:basedOn w:val="1"/>
    <w:link w:val="91"/>
    <w:unhideWhenUsed/>
    <w:qFormat/>
    <w:uiPriority w:val="99"/>
    <w:pPr>
      <w:ind w:firstLine="480" w:firstLineChars="200"/>
    </w:pPr>
    <w:rPr>
      <w:rFonts w:ascii="宋体" w:hAnsi="宋体"/>
      <w:sz w:val="24"/>
      <w:szCs w:val="20"/>
    </w:rPr>
  </w:style>
  <w:style w:type="paragraph" w:styleId="9">
    <w:name w:val="Plain Text"/>
    <w:basedOn w:val="1"/>
    <w:qFormat/>
    <w:uiPriority w:val="0"/>
    <w:rPr>
      <w:rFonts w:ascii="宋体" w:hAnsi="Courier New"/>
      <w:szCs w:val="20"/>
    </w:rPr>
  </w:style>
  <w:style w:type="paragraph" w:styleId="10">
    <w:name w:val="Date"/>
    <w:basedOn w:val="1"/>
    <w:next w:val="1"/>
    <w:link w:val="90"/>
    <w:qFormat/>
    <w:uiPriority w:val="0"/>
    <w:pPr>
      <w:ind w:left="100" w:leftChars="2500"/>
    </w:pPr>
  </w:style>
  <w:style w:type="paragraph" w:styleId="11">
    <w:name w:val="Balloon Text"/>
    <w:basedOn w:val="1"/>
    <w:link w:val="8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88"/>
    <w:qFormat/>
    <w:uiPriority w:val="0"/>
    <w:pPr>
      <w:spacing w:before="240" w:after="60" w:line="312" w:lineRule="auto"/>
      <w:jc w:val="center"/>
      <w:outlineLvl w:val="1"/>
    </w:pPr>
    <w:rPr>
      <w:rFonts w:ascii="Cambria" w:hAnsi="Cambria"/>
      <w:b/>
      <w:bCs/>
      <w:kern w:val="28"/>
      <w:sz w:val="32"/>
      <w:szCs w:val="32"/>
    </w:rPr>
  </w:style>
  <w:style w:type="paragraph" w:styleId="15">
    <w:name w:val="Title"/>
    <w:basedOn w:val="1"/>
    <w:next w:val="1"/>
    <w:link w:val="87"/>
    <w:qFormat/>
    <w:uiPriority w:val="0"/>
    <w:pPr>
      <w:spacing w:before="240" w:after="60"/>
      <w:jc w:val="center"/>
      <w:outlineLvl w:val="0"/>
    </w:pPr>
    <w:rPr>
      <w:rFonts w:ascii="Cambria" w:hAnsi="Cambria"/>
      <w:b/>
      <w:bCs/>
      <w:sz w:val="32"/>
      <w:szCs w:val="32"/>
    </w:rPr>
  </w:style>
  <w:style w:type="character" w:styleId="17">
    <w:name w:val="page number"/>
    <w:basedOn w:val="16"/>
    <w:qFormat/>
    <w:uiPriority w:val="0"/>
  </w:style>
  <w:style w:type="character" w:styleId="18">
    <w:name w:val="FollowedHyperlink"/>
    <w:unhideWhenUsed/>
    <w:qFormat/>
    <w:uiPriority w:val="99"/>
    <w:rPr>
      <w:color w:val="800080"/>
      <w:u w:val="single"/>
    </w:rPr>
  </w:style>
  <w:style w:type="character" w:styleId="19">
    <w:name w:val="Hyperlink"/>
    <w:basedOn w:val="16"/>
    <w:qFormat/>
    <w:uiPriority w:val="99"/>
    <w:rPr>
      <w:color w:val="0000FF"/>
      <w:u w:val="single"/>
    </w:rPr>
  </w:style>
  <w:style w:type="table" w:styleId="21">
    <w:name w:val="Table Grid"/>
    <w:basedOn w:val="2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2">
    <w:name w:val="Char"/>
    <w:basedOn w:val="1"/>
    <w:qFormat/>
    <w:uiPriority w:val="0"/>
    <w:rPr>
      <w:rFonts w:ascii="Tahoma" w:hAnsi="Tahoma"/>
      <w:sz w:val="24"/>
      <w:szCs w:val="20"/>
    </w:rPr>
  </w:style>
  <w:style w:type="paragraph" w:customStyle="1" w:styleId="23">
    <w:name w:val="Char1"/>
    <w:basedOn w:val="1"/>
    <w:qFormat/>
    <w:uiPriority w:val="0"/>
    <w:rPr>
      <w:szCs w:val="20"/>
    </w:rPr>
  </w:style>
  <w:style w:type="paragraph" w:customStyle="1" w:styleId="24">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6"/>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6">
    <w:name w:val="xl6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7">
    <w:name w:val="xl6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
    <w:name w:val="xl71"/>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30">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
    <w:name w:val="xl7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33">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7">
    <w:name w:val="xl79"/>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3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6">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7">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6">
    <w:name w:val="xl9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7">
    <w:name w:val="xl99"/>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58">
    <w:name w:val="xl100"/>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6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2">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3">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4">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6">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0">
    <w:name w:val="xl11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71">
    <w:name w:val="xl11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2">
    <w:name w:val="xl11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74">
    <w:name w:val="xl11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7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7">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8">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9">
    <w:name w:val="xl12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0">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2">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12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4">
    <w:name w:val="xl126"/>
    <w:basedOn w:val="1"/>
    <w:qFormat/>
    <w:uiPriority w:val="0"/>
    <w:pPr>
      <w:widowControl/>
      <w:spacing w:before="100" w:beforeAutospacing="1" w:after="100" w:afterAutospacing="1"/>
      <w:jc w:val="left"/>
    </w:pPr>
    <w:rPr>
      <w:rFonts w:ascii="宋体" w:hAnsi="宋体" w:cs="宋体"/>
      <w:b/>
      <w:bCs/>
      <w:kern w:val="0"/>
      <w:sz w:val="24"/>
    </w:rPr>
  </w:style>
  <w:style w:type="character" w:customStyle="1" w:styleId="85">
    <w:name w:val="页眉 Char"/>
    <w:link w:val="13"/>
    <w:qFormat/>
    <w:uiPriority w:val="0"/>
    <w:rPr>
      <w:kern w:val="2"/>
      <w:sz w:val="18"/>
      <w:szCs w:val="18"/>
    </w:rPr>
  </w:style>
  <w:style w:type="character" w:customStyle="1" w:styleId="86">
    <w:name w:val="批注框文本 Char"/>
    <w:link w:val="11"/>
    <w:qFormat/>
    <w:uiPriority w:val="0"/>
    <w:rPr>
      <w:kern w:val="2"/>
      <w:sz w:val="18"/>
      <w:szCs w:val="18"/>
    </w:rPr>
  </w:style>
  <w:style w:type="character" w:customStyle="1" w:styleId="87">
    <w:name w:val="标题 Char"/>
    <w:link w:val="15"/>
    <w:qFormat/>
    <w:uiPriority w:val="0"/>
    <w:rPr>
      <w:rFonts w:ascii="Cambria" w:hAnsi="Cambria" w:cs="Times New Roman"/>
      <w:b/>
      <w:bCs/>
      <w:kern w:val="2"/>
      <w:sz w:val="32"/>
      <w:szCs w:val="32"/>
    </w:rPr>
  </w:style>
  <w:style w:type="character" w:customStyle="1" w:styleId="88">
    <w:name w:val="副标题 Char"/>
    <w:link w:val="14"/>
    <w:qFormat/>
    <w:uiPriority w:val="0"/>
    <w:rPr>
      <w:rFonts w:ascii="Cambria" w:hAnsi="Cambria" w:cs="Times New Roman"/>
      <w:b/>
      <w:bCs/>
      <w:kern w:val="28"/>
      <w:sz w:val="32"/>
      <w:szCs w:val="32"/>
    </w:rPr>
  </w:style>
  <w:style w:type="character" w:customStyle="1" w:styleId="89">
    <w:name w:val="p141"/>
    <w:qFormat/>
    <w:uiPriority w:val="0"/>
    <w:rPr>
      <w:sz w:val="21"/>
      <w:szCs w:val="21"/>
    </w:rPr>
  </w:style>
  <w:style w:type="character" w:customStyle="1" w:styleId="90">
    <w:name w:val="日期 Char"/>
    <w:link w:val="10"/>
    <w:qFormat/>
    <w:uiPriority w:val="0"/>
    <w:rPr>
      <w:kern w:val="2"/>
      <w:sz w:val="21"/>
      <w:szCs w:val="24"/>
    </w:rPr>
  </w:style>
  <w:style w:type="character" w:customStyle="1" w:styleId="91">
    <w:name w:val="正文文本缩进 Char"/>
    <w:link w:val="8"/>
    <w:qFormat/>
    <w:uiPriority w:val="99"/>
    <w:rPr>
      <w:rFonts w:ascii="宋体" w:hAnsi="宋体"/>
      <w:kern w:val="2"/>
      <w:sz w:val="24"/>
    </w:rPr>
  </w:style>
  <w:style w:type="paragraph" w:customStyle="1" w:styleId="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3">
    <w:name w:val="标题 1 Char"/>
    <w:basedOn w:val="16"/>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1342</Words>
  <Characters>7653</Characters>
  <Lines>63</Lines>
  <Paragraphs>17</Paragraphs>
  <ScaleCrop>false</ScaleCrop>
  <LinksUpToDate>false</LinksUpToDate>
  <CharactersWithSpaces>8978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2015-05-20T06:40:00Z</dcterms:created>
  <dc:creator>倪瑞龙</dc:creator>
  <cp:lastModifiedBy>BGS</cp:lastModifiedBy>
  <cp:lastPrinted>2019-04-18T06:12:00Z</cp:lastPrinted>
  <dcterms:modified xsi:type="dcterms:W3CDTF">2019-07-10T00:56:23Z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