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sz w:val="72"/>
        </w:rPr>
      </w:pPr>
    </w:p>
    <w:p>
      <w:pPr>
        <w:spacing w:line="480" w:lineRule="auto"/>
        <w:rPr>
          <w:rFonts w:hint="eastAsia" w:ascii="华文中宋" w:hAnsi="华文中宋" w:eastAsia="华文中宋"/>
          <w:b/>
          <w:sz w:val="72"/>
        </w:rPr>
      </w:pPr>
    </w:p>
    <w:p>
      <w:pPr>
        <w:snapToGrid w:val="0"/>
        <w:jc w:val="center"/>
        <w:rPr>
          <w:rFonts w:hint="eastAsia" w:ascii="黑体" w:eastAsia="黑体"/>
          <w:b/>
          <w:bCs/>
          <w:sz w:val="72"/>
          <w:szCs w:val="72"/>
        </w:rPr>
      </w:pPr>
      <w:r>
        <w:rPr>
          <w:rFonts w:hint="eastAsia" w:ascii="黑体" w:hAnsi="华文中宋" w:eastAsia="黑体" w:cs="华文中宋"/>
          <w:b/>
          <w:bCs/>
          <w:sz w:val="72"/>
          <w:szCs w:val="72"/>
        </w:rPr>
        <w:t>广检集团</w:t>
      </w: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竞选</w:t>
      </w:r>
      <w:r>
        <w:rPr>
          <w:rFonts w:hint="eastAsia" w:ascii="黑体" w:hAnsi="华文中宋" w:eastAsia="黑体" w:cs="华文中宋"/>
          <w:b/>
          <w:bCs/>
          <w:sz w:val="72"/>
          <w:szCs w:val="72"/>
          <w:lang w:eastAsia="zh-CN"/>
        </w:rPr>
        <w:t>采购文件</w:t>
      </w:r>
    </w:p>
    <w:p>
      <w:pPr>
        <w:spacing w:line="360" w:lineRule="auto"/>
        <w:rPr>
          <w:rFonts w:hint="eastAsia" w:ascii="黑体" w:eastAsia="黑体"/>
          <w:b/>
          <w:bCs/>
          <w:sz w:val="44"/>
          <w:szCs w:val="44"/>
        </w:rPr>
      </w:pPr>
    </w:p>
    <w:p>
      <w:pPr>
        <w:spacing w:line="360" w:lineRule="auto"/>
        <w:rPr>
          <w:rFonts w:hint="eastAsia" w:ascii="宋体" w:hAnsi="宋体"/>
          <w:sz w:val="24"/>
        </w:rPr>
      </w:pPr>
    </w:p>
    <w:p>
      <w:pPr>
        <w:spacing w:line="360" w:lineRule="auto"/>
        <w:rPr>
          <w:rFonts w:hint="eastAsia" w:ascii="宋体" w:hAnsi="宋体"/>
          <w:sz w:val="24"/>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eastAsia="仿宋_GB2312"/>
          <w:b/>
          <w:sz w:val="32"/>
        </w:rPr>
        <w:t>项目名称：</w:t>
      </w:r>
      <w:r>
        <w:rPr>
          <w:rFonts w:hint="eastAsia" w:ascii="仿宋_GB2312" w:hAnsi="仿宋_GB2312" w:eastAsia="仿宋_GB2312" w:cs="仿宋_GB2312"/>
          <w:b/>
          <w:sz w:val="32"/>
          <w:szCs w:val="32"/>
        </w:rPr>
        <w:t>广检集团广质院2020年</w:t>
      </w:r>
      <w:r>
        <w:rPr>
          <w:rFonts w:hint="eastAsia" w:ascii="仿宋_GB2312" w:hAnsi="仿宋_GB2312" w:eastAsia="仿宋_GB2312" w:cs="仿宋_GB2312"/>
          <w:b/>
          <w:sz w:val="32"/>
          <w:szCs w:val="32"/>
          <w:lang w:val="en-US" w:eastAsia="zh-CN"/>
        </w:rPr>
        <w:t>自动电位滴定仪</w:t>
      </w:r>
      <w:r>
        <w:rPr>
          <w:rFonts w:hint="eastAsia" w:ascii="仿宋_GB2312" w:hAnsi="仿宋_GB2312" w:eastAsia="仿宋_GB2312" w:cs="仿宋_GB2312"/>
          <w:b/>
          <w:sz w:val="32"/>
          <w:szCs w:val="32"/>
        </w:rPr>
        <w:t>邀请竞选采购项目</w:t>
      </w:r>
    </w:p>
    <w:p>
      <w:pPr>
        <w:pStyle w:val="6"/>
        <w:spacing w:line="360" w:lineRule="auto"/>
        <w:ind w:left="2054" w:leftChars="224" w:hanging="1584" w:hangingChars="495"/>
        <w:rPr>
          <w:rFonts w:hint="eastAsia" w:ascii="仿宋_GB2312" w:eastAsia="仿宋_GB2312"/>
          <w:b/>
          <w:sz w:val="32"/>
        </w:rPr>
      </w:pPr>
    </w:p>
    <w:p>
      <w:pPr>
        <w:snapToGrid w:val="0"/>
        <w:spacing w:line="360" w:lineRule="auto"/>
        <w:rPr>
          <w:rFonts w:hint="eastAsia" w:ascii="仿宋_GB2312" w:eastAsia="仿宋_GB2312"/>
          <w:sz w:val="32"/>
        </w:rPr>
      </w:pPr>
    </w:p>
    <w:p>
      <w:pPr>
        <w:spacing w:line="360" w:lineRule="auto"/>
        <w:rPr>
          <w:rFonts w:hint="eastAsia" w:eastAsia="华文中宋"/>
          <w:sz w:val="30"/>
        </w:rPr>
      </w:pPr>
    </w:p>
    <w:p>
      <w:pPr>
        <w:spacing w:line="360" w:lineRule="auto"/>
        <w:rPr>
          <w:rFonts w:hint="eastAsia" w:eastAsia="华文中宋"/>
          <w:sz w:val="30"/>
        </w:rPr>
      </w:pPr>
    </w:p>
    <w:p>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广州检验检测认证集团有限公司</w:t>
      </w: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8" w:bottom="1440" w:left="1803" w:header="794" w:footer="567" w:gutter="0"/>
          <w:pgNumType w:fmt="decimal"/>
          <w:cols w:space="720" w:num="1"/>
          <w:rtlGutter w:val="0"/>
          <w:docGrid w:type="linesAndChars" w:linePitch="312" w:charSpace="0"/>
        </w:sectPr>
      </w:pPr>
      <w:r>
        <w:rPr>
          <w:rFonts w:hint="eastAsia" w:ascii="黑体" w:hAnsi="华文中宋" w:eastAsia="黑体" w:cs="华文中宋"/>
          <w:sz w:val="30"/>
          <w:szCs w:val="30"/>
        </w:rPr>
        <w:t>20</w:t>
      </w:r>
      <w:r>
        <w:rPr>
          <w:rFonts w:hint="eastAsia" w:ascii="黑体" w:hAnsi="华文中宋" w:eastAsia="黑体" w:cs="华文中宋"/>
          <w:sz w:val="30"/>
          <w:szCs w:val="30"/>
          <w:lang w:val="en-US" w:eastAsia="zh-CN"/>
        </w:rPr>
        <w:t>20</w:t>
      </w:r>
      <w:r>
        <w:rPr>
          <w:rFonts w:ascii="黑体" w:hAnsi="华文中宋" w:eastAsia="黑体" w:cs="华文中宋"/>
          <w:sz w:val="30"/>
          <w:szCs w:val="30"/>
        </w:rPr>
        <w:t>年</w:t>
      </w:r>
      <w:r>
        <w:rPr>
          <w:rFonts w:hint="eastAsia" w:ascii="黑体" w:hAnsi="华文中宋" w:eastAsia="黑体" w:cs="华文中宋"/>
          <w:sz w:val="30"/>
          <w:szCs w:val="30"/>
        </w:rPr>
        <w:t xml:space="preserve"> </w:t>
      </w:r>
      <w:r>
        <w:rPr>
          <w:rFonts w:hint="eastAsia" w:ascii="黑体" w:hAnsi="华文中宋" w:eastAsia="黑体" w:cs="华文中宋"/>
          <w:sz w:val="30"/>
          <w:szCs w:val="30"/>
          <w:lang w:val="en-US" w:eastAsia="zh-CN"/>
        </w:rPr>
        <w:t>6</w:t>
      </w:r>
      <w:r>
        <w:rPr>
          <w:rFonts w:hint="eastAsia" w:ascii="黑体" w:hAnsi="华文中宋" w:eastAsia="黑体" w:cs="华文中宋"/>
          <w:sz w:val="30"/>
          <w:szCs w:val="30"/>
        </w:rPr>
        <w:t xml:space="preserve"> </w:t>
      </w:r>
      <w:r>
        <w:rPr>
          <w:rFonts w:ascii="黑体" w:hAnsi="华文中宋" w:eastAsia="黑体" w:cs="华文中宋"/>
          <w:sz w:val="30"/>
          <w:szCs w:val="30"/>
        </w:rPr>
        <w:t>月</w:t>
      </w:r>
      <w:r>
        <w:rPr>
          <w:rFonts w:hint="eastAsia" w:ascii="黑体" w:hAnsi="华文中宋" w:eastAsia="黑体" w:cs="华文中宋"/>
          <w:sz w:val="30"/>
          <w:szCs w:val="30"/>
        </w:rPr>
        <w:t xml:space="preserve"> </w:t>
      </w: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竞选项目编号：GZY-ZHBGS-SBCG79-2020-06</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竞选项目名称：广检集团广质院2020年自动电位滴定仪邀请竞选采购项目</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自动电位滴定仪（1）</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eastAsia="zh-CN"/>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vMerge w:val="restart"/>
            <w:tcBorders>
              <w:top w:val="single" w:color="auto" w:sz="4" w:space="0"/>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43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2</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自动电位滴定仪（2）</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vMerge w:val="continue"/>
            <w:tcBorders>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须是符合《中华人民共和国政府采购法》第二十二条规定的供应商；</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必须是证照齐全的生产商或供货商，有完善的服务保障体系；</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本项目不接受联合参与竞选；</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过去3年内无合同履约纠纷。</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提供参加</w:t>
      </w:r>
      <w:r>
        <w:rPr>
          <w:rFonts w:hint="eastAsia" w:asciiTheme="minorEastAsia" w:hAnsiTheme="minorEastAsia" w:eastAsiaTheme="minorEastAsia" w:cstheme="minorEastAsia"/>
          <w:color w:val="auto"/>
          <w:szCs w:val="21"/>
          <w:highlight w:val="none"/>
          <w:lang w:eastAsia="zh-CN"/>
        </w:rPr>
        <w:t>竞选</w:t>
      </w:r>
      <w:r>
        <w:rPr>
          <w:rFonts w:hint="eastAsia" w:asciiTheme="minorEastAsia" w:hAnsiTheme="minorEastAsia" w:eastAsiaTheme="minorEastAsia" w:cstheme="minorEastAsia"/>
          <w:color w:val="auto"/>
          <w:szCs w:val="21"/>
          <w:highlight w:val="none"/>
        </w:rPr>
        <w:t>活动前3年内在经营活动中没有重大违法记录的书面声明。</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日17:00 时止（北京时间）。</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获取竞选文件的所需文件和方式：</w:t>
      </w:r>
      <w:r>
        <w:rPr>
          <w:rFonts w:hint="eastAsia" w:ascii="宋体" w:hAnsi="宋体"/>
          <w:szCs w:val="21"/>
        </w:rPr>
        <w:t>登陆广检集团官方主页--采购公告板块--公开竞选采购页面下载</w:t>
      </w:r>
      <w:r>
        <w:rPr>
          <w:rFonts w:hint="eastAsia" w:ascii="宋体" w:hAnsi="宋体"/>
          <w:szCs w:val="21"/>
          <w:lang w:eastAsia="zh-CN"/>
        </w:rPr>
        <w:t>。</w:t>
      </w:r>
    </w:p>
    <w:p>
      <w:pPr>
        <w:numPr>
          <w:ilvl w:val="0"/>
          <w:numId w:val="4"/>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递交报价文件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截止时间：20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 17:00 时。</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color w:val="auto"/>
          <w:szCs w:val="21"/>
          <w:lang w:val="en-US" w:eastAsia="zh-CN"/>
        </w:rPr>
        <w:t>一般在截止递交报价文件后一周内完成评审，评审地点：</w:t>
      </w:r>
      <w:r>
        <w:rPr>
          <w:rFonts w:hint="eastAsia" w:asciiTheme="minorEastAsia" w:hAnsiTheme="minorEastAsia" w:eastAsiaTheme="minorEastAsia" w:cstheme="minorEastAsia"/>
          <w:color w:val="auto"/>
          <w:szCs w:val="21"/>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rPr>
        <w:t>份。不论中选与否，本次竞选不退回报价文件。</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w:t>
      </w:r>
      <w:r>
        <w:rPr>
          <w:rFonts w:hint="eastAsia" w:asciiTheme="minorEastAsia" w:hAnsiTheme="minorEastAsia" w:eastAsiaTheme="minorEastAsia" w:cstheme="minorEastAsia"/>
          <w:szCs w:val="21"/>
          <w:lang w:val="en-US" w:eastAsia="zh-CN"/>
        </w:rPr>
        <w:t>4655906</w:t>
      </w: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w:t>
      </w:r>
      <w:r>
        <w:rPr>
          <w:rFonts w:hint="eastAsia" w:asciiTheme="minorEastAsia" w:hAnsiTheme="minorEastAsia" w:eastAsiaTheme="minorEastAsia" w:cstheme="minorEastAsia"/>
          <w:szCs w:val="21"/>
          <w:highlight w:val="none"/>
          <w:lang w:eastAsia="zh-CN"/>
        </w:rPr>
        <w:t>邱工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w:t>
      </w:r>
      <w:r>
        <w:rPr>
          <w:rFonts w:hint="eastAsia" w:asciiTheme="minorEastAsia" w:hAnsiTheme="minorEastAsia" w:eastAsiaTheme="minorEastAsia" w:cstheme="minorEastAsia"/>
          <w:b/>
          <w:bCs/>
          <w:szCs w:val="21"/>
          <w:highlight w:val="none"/>
          <w:u w:val="single"/>
          <w:lang w:val="en-US" w:eastAsia="zh-CN"/>
        </w:rPr>
        <w:t>qiujunjie@cngttc.cn</w:t>
      </w:r>
      <w:r>
        <w:rPr>
          <w:rFonts w:hint="eastAsia" w:asciiTheme="minorEastAsia" w:hAnsiTheme="minorEastAsia" w:eastAsiaTheme="minorEastAsia" w:cstheme="minorEastAsia"/>
          <w:szCs w:val="21"/>
          <w:highlight w:val="none"/>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20</w:t>
      </w:r>
      <w:r>
        <w:rPr>
          <w:rFonts w:hint="eastAsia" w:asciiTheme="minorEastAsia" w:hAnsiTheme="minorEastAsia" w:eastAsiaTheme="minorEastAsia" w:cstheme="minorEastAsia"/>
          <w:b/>
        </w:rPr>
        <w:t xml:space="preserve"> 年</w:t>
      </w:r>
      <w:r>
        <w:rPr>
          <w:rFonts w:hint="eastAsia" w:asciiTheme="minorEastAsia" w:hAnsiTheme="minorEastAsia" w:eastAsiaTheme="minorEastAsia" w:cstheme="minorEastAsia"/>
          <w:b/>
          <w:lang w:val="en-US" w:eastAsia="zh-CN"/>
        </w:rPr>
        <w:t>6</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bookmarkStart w:id="0" w:name="_Toc438222735"/>
      <w:bookmarkStart w:id="1" w:name="_Toc433648008"/>
      <w:bookmarkStart w:id="2" w:name="_Toc5551_WPSOffice_Level1"/>
      <w:r>
        <w:rPr>
          <w:rFonts w:hint="eastAsia" w:asciiTheme="minorEastAsia" w:hAnsiTheme="minorEastAsia" w:eastAsiaTheme="minorEastAsia" w:cstheme="minorEastAsia"/>
          <w:b/>
          <w:bCs/>
          <w:sz w:val="28"/>
          <w:szCs w:val="28"/>
        </w:rPr>
        <w:t>用户需求书</w:t>
      </w:r>
      <w:bookmarkEnd w:id="0"/>
      <w:bookmarkEnd w:id="1"/>
      <w:bookmarkEnd w:id="2"/>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货物需求一览表</w:t>
      </w:r>
      <w:r>
        <w:rPr>
          <w:rFonts w:hint="eastAsia" w:asciiTheme="minorEastAsia" w:hAnsiTheme="minorEastAsia" w:eastAsiaTheme="minorEastAsia" w:cstheme="minorEastAsia"/>
          <w:b/>
          <w:szCs w:val="21"/>
        </w:rPr>
        <w:t>:</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自动电位滴定仪（1）</w:t>
            </w:r>
          </w:p>
        </w:tc>
        <w:tc>
          <w:tcPr>
            <w:tcW w:w="1267"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vMerge w:val="restart"/>
            <w:tcBorders>
              <w:top w:val="single" w:color="auto" w:sz="4" w:space="0"/>
              <w:left w:val="single" w:color="auto" w:sz="4" w:space="0"/>
              <w:bottom w:val="single" w:color="auto" w:sz="4" w:space="0"/>
              <w:right w:val="single" w:color="auto" w:sz="4" w:space="0"/>
            </w:tcBorders>
            <w:textDirection w:val="lrTb"/>
            <w:vAlign w:val="center"/>
          </w:tcPr>
          <w:p>
            <w:pPr>
              <w:pStyle w:val="95"/>
              <w:spacing w:line="240" w:lineRule="auto"/>
              <w:ind w:firstLine="120" w:firstLineChars="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43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lang w:val="en-US" w:eastAsia="zh-CN"/>
              </w:rPr>
              <w:t>2</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自动电位滴定仪（2）</w:t>
            </w:r>
          </w:p>
        </w:tc>
        <w:tc>
          <w:tcPr>
            <w:tcW w:w="1267"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1</w:t>
            </w:r>
          </w:p>
        </w:tc>
        <w:tc>
          <w:tcPr>
            <w:tcW w:w="105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60天</w:t>
            </w:r>
          </w:p>
        </w:tc>
        <w:tc>
          <w:tcPr>
            <w:tcW w:w="2758" w:type="dxa"/>
            <w:vMerge w:val="continue"/>
            <w:tcBorders>
              <w:top w:val="single" w:color="auto" w:sz="4" w:space="0"/>
              <w:left w:val="single" w:color="auto" w:sz="4" w:space="0"/>
              <w:right w:val="single" w:color="auto" w:sz="4" w:space="0"/>
            </w:tcBorders>
            <w:textDirection w:val="lrTb"/>
            <w:vAlign w:val="center"/>
          </w:tcPr>
          <w:p>
            <w:pPr>
              <w:pStyle w:val="95"/>
              <w:spacing w:line="240" w:lineRule="auto"/>
              <w:ind w:firstLine="120" w:firstLineChars="0"/>
              <w:rPr>
                <w:rFonts w:hint="eastAsia" w:ascii="宋体" w:hAnsi="宋体"/>
                <w:snapToGrid/>
                <w:spacing w:val="0"/>
                <w:kern w:val="2"/>
                <w:sz w:val="21"/>
                <w:szCs w:val="21"/>
                <w:lang w:val="en-US" w:eastAsia="zh-CN"/>
              </w:rPr>
            </w:pPr>
          </w:p>
        </w:tc>
        <w:tc>
          <w:tcPr>
            <w:tcW w:w="117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lang w:val="en-US" w:eastAsia="zh-CN"/>
              </w:rPr>
            </w:pPr>
            <w:r>
              <w:rPr>
                <w:rFonts w:hint="eastAsia" w:ascii="宋体" w:hAnsi="宋体"/>
                <w:bCs/>
                <w:szCs w:val="21"/>
                <w:lang w:val="en-US" w:eastAsia="zh-CN"/>
              </w:rPr>
              <w:t>1年</w:t>
            </w:r>
          </w:p>
        </w:tc>
        <w:tc>
          <w:tcPr>
            <w:tcW w:w="113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p>
        </w:tc>
      </w:tr>
    </w:tbl>
    <w:p>
      <w:pPr>
        <w:numPr>
          <w:ilvl w:val="0"/>
          <w:numId w:val="0"/>
        </w:numPr>
        <w:spacing w:line="360" w:lineRule="auto"/>
        <w:rPr>
          <w:rFonts w:hint="eastAsia" w:asciiTheme="minorEastAsia" w:hAnsiTheme="minorEastAsia" w:eastAsiaTheme="minorEastAsia" w:cstheme="minorEastAsia"/>
          <w:b/>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技术要求及参数：</w:t>
      </w:r>
    </w:p>
    <w:p>
      <w:pPr>
        <w:pStyle w:val="16"/>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lang w:val="en-US" w:eastAsia="zh-CN"/>
        </w:rPr>
        <w:t>一</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bCs/>
          <w:sz w:val="21"/>
          <w:szCs w:val="21"/>
          <w:lang w:val="en-US" w:eastAsia="zh-CN"/>
        </w:rPr>
        <w:t>自动电位滴定仪（1）</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1.▲应用要求</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可用于食品中的氯化物、总酸、氨基酸态氮、酸值（酸价）、过氧化值等项目检测，仪器可自动识别和确认酸碱度、等电点电位、氧化还原电位，并自动计算结果。</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2.技术要求及参数</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2.1工作模式：DET，MET，SET，MEAS测量模式（电位，pH，离子浓度，电导及温度等）；</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2.2▲滴定管（20ml）加液分辨率不低于:1/20000；</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2.3▲滴定管全量程范围内加液误差</w:t>
      </w:r>
      <w:bookmarkStart w:id="3" w:name="OLE_LINK17"/>
      <w:bookmarkStart w:id="4" w:name="OLE_LINK16"/>
      <w:bookmarkStart w:id="5" w:name="OLE_LINK18"/>
      <w:r>
        <w:rPr>
          <w:rFonts w:hint="eastAsia" w:asciiTheme="minorEastAsia" w:hAnsiTheme="minorEastAsia" w:eastAsiaTheme="minorEastAsia" w:cstheme="minorEastAsia"/>
          <w:bCs/>
          <w:sz w:val="21"/>
          <w:szCs w:val="21"/>
          <w:lang w:val="en-US" w:eastAsia="zh-CN"/>
        </w:rPr>
        <w:t>（20ml时）</w:t>
      </w:r>
      <w:bookmarkEnd w:id="3"/>
      <w:bookmarkEnd w:id="4"/>
      <w:bookmarkEnd w:id="5"/>
      <w:r>
        <w:rPr>
          <w:rFonts w:hint="eastAsia" w:asciiTheme="minorEastAsia" w:hAnsiTheme="minorEastAsia" w:eastAsiaTheme="minorEastAsia" w:cstheme="minorEastAsia"/>
          <w:bCs/>
          <w:sz w:val="21"/>
          <w:szCs w:val="21"/>
          <w:lang w:val="en-US" w:eastAsia="zh-CN"/>
        </w:rPr>
        <w:t>：≤±0.02mL；</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2.4可配置为双通道检测，软件同时可控制最多可达10个滴定单元滴定及加液；可内置标准方法不少于20个；</w:t>
      </w:r>
    </w:p>
    <w:p>
      <w:pPr>
        <w:spacing w:line="360" w:lineRule="auto"/>
        <w:rPr>
          <w:rFonts w:hint="eastAsia" w:asciiTheme="minorEastAsia" w:hAnsiTheme="minorEastAsia" w:eastAsiaTheme="minorEastAsia" w:cstheme="minorEastAsia"/>
          <w:color w:val="4D4D4D"/>
          <w:sz w:val="21"/>
          <w:szCs w:val="21"/>
          <w:shd w:val="clear" w:color="auto" w:fill="FFFFFF"/>
        </w:rPr>
      </w:pPr>
      <w:r>
        <w:rPr>
          <w:rFonts w:hint="eastAsia" w:asciiTheme="minorEastAsia" w:hAnsiTheme="minorEastAsia" w:eastAsiaTheme="minorEastAsia" w:cstheme="minorEastAsia"/>
          <w:bCs/>
          <w:sz w:val="21"/>
          <w:szCs w:val="21"/>
          <w:lang w:val="en-US" w:eastAsia="zh-CN"/>
        </w:rPr>
        <w:t xml:space="preserve">2.5 </w:t>
      </w:r>
      <w:r>
        <w:rPr>
          <w:rFonts w:hint="eastAsia" w:asciiTheme="minorEastAsia" w:hAnsiTheme="minorEastAsia" w:eastAsiaTheme="minorEastAsia" w:cstheme="minorEastAsia"/>
          <w:color w:val="4D4D4D"/>
          <w:sz w:val="21"/>
          <w:szCs w:val="21"/>
          <w:shd w:val="clear" w:color="auto" w:fill="FFFFFF"/>
        </w:rPr>
        <w:t>测量范围</w:t>
      </w:r>
      <w:r>
        <w:rPr>
          <w:rFonts w:hint="eastAsia" w:asciiTheme="minorEastAsia" w:hAnsiTheme="minorEastAsia" w:eastAsiaTheme="minorEastAsia" w:cstheme="minorEastAsia"/>
          <w:color w:val="4D4D4D"/>
          <w:sz w:val="21"/>
          <w:szCs w:val="21"/>
          <w:shd w:val="clear" w:color="auto" w:fill="FFFFFF"/>
          <w:lang w:val="en-US" w:eastAsia="zh-CN"/>
        </w:rPr>
        <w:t>不少于</w:t>
      </w:r>
      <w:r>
        <w:rPr>
          <w:rFonts w:hint="eastAsia" w:asciiTheme="minorEastAsia" w:hAnsiTheme="minorEastAsia" w:eastAsiaTheme="minorEastAsia" w:cstheme="minorEastAsia"/>
          <w:color w:val="4D4D4D"/>
          <w:sz w:val="21"/>
          <w:szCs w:val="21"/>
          <w:shd w:val="clear" w:color="auto" w:fill="FFFFFF"/>
        </w:rPr>
        <w:t>: 电位: -2000.0mV～+2000.0mV，pH: -20.000～20.000pH，温度: 0～100°C。</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color w:val="4D4D4D"/>
          <w:sz w:val="21"/>
          <w:szCs w:val="21"/>
          <w:shd w:val="clear" w:color="auto" w:fill="FFFFFF"/>
        </w:rPr>
        <w:t>2</w:t>
      </w:r>
      <w:r>
        <w:rPr>
          <w:rFonts w:hint="eastAsia" w:asciiTheme="minorEastAsia" w:hAnsiTheme="minorEastAsia" w:eastAsiaTheme="minorEastAsia" w:cstheme="minorEastAsia"/>
          <w:color w:val="4D4D4D"/>
          <w:sz w:val="21"/>
          <w:szCs w:val="21"/>
          <w:shd w:val="clear" w:color="auto" w:fill="FFFFFF"/>
          <w:lang w:val="en-US" w:eastAsia="zh-CN"/>
        </w:rPr>
        <w:t>.6</w:t>
      </w:r>
      <w:r>
        <w:rPr>
          <w:rFonts w:hint="eastAsia" w:asciiTheme="minorEastAsia" w:hAnsiTheme="minorEastAsia" w:eastAsiaTheme="minorEastAsia" w:cstheme="minorEastAsia"/>
          <w:color w:val="4D4D4D"/>
          <w:sz w:val="21"/>
          <w:szCs w:val="21"/>
          <w:shd w:val="clear" w:color="auto" w:fill="FFFFFF"/>
        </w:rPr>
        <w:t>分辨率：电位: 0.1mV，pH: 001pH，温度:0.1°C。</w:t>
      </w:r>
      <w:r>
        <w:rPr>
          <w:rFonts w:hint="eastAsia" w:asciiTheme="minorEastAsia" w:hAnsiTheme="minorEastAsia" w:eastAsiaTheme="minorEastAsia" w:cstheme="minorEastAsia"/>
          <w:bCs/>
          <w:sz w:val="21"/>
          <w:szCs w:val="21"/>
          <w:lang w:val="en-US" w:eastAsia="zh-CN"/>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2.7可配置彩色触摸屏,可通过触摸屏操作和控制滴定仪，且可调用多种语言；可记录读取滴定结果、固定等电点、pKa值等数据信息；</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2.8滴定单元内置智能芯片的记录功能；</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2.9支持连接和组建实验室LIMIS网络，具外接扩展端口；</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2.10外部输出不限于: RS-232C (打印机/电脑)，SS-BUS(多样品进样器)，ELE.(智能电极)，TEMP.COMP.(滴定剂温度补偿)，USB(打印机/U盘/键盘/条码机/脚踏开关/USB集线器)。</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 仪器性能要求</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3.1仪器重复性要求：</w:t>
      </w:r>
    </w:p>
    <w:p>
      <w:pPr>
        <w:pStyle w:val="99"/>
        <w:spacing w:line="360" w:lineRule="auto"/>
        <w:ind w:firstLine="0" w:firstLineChars="0"/>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en-US" w:eastAsia="zh-CN"/>
        </w:rPr>
        <w:t>重现性</w:t>
      </w:r>
      <w:r>
        <w:rPr>
          <w:rFonts w:hint="eastAsia" w:asciiTheme="minorEastAsia" w:hAnsiTheme="minorEastAsia" w:eastAsiaTheme="minorEastAsia" w:cstheme="minorEastAsia"/>
          <w:b/>
          <w:sz w:val="21"/>
          <w:szCs w:val="21"/>
          <w:u w:val="single"/>
        </w:rPr>
        <w:t>要求作为投标的必须前提条件，需提供相关证明文件</w:t>
      </w:r>
    </w:p>
    <w:p>
      <w:pPr>
        <w:spacing w:line="360" w:lineRule="auto"/>
        <w:ind w:firstLine="48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移取均匀样品（如酱油）经稀释（20倍）后，分取样品稀释液15.0mL 6份进行测试，以氢氧化钠标准溶液（如0.05mol/L）进行滴定，仪器自动测定总酸结果的RSD6&lt;1.0%；</w:t>
      </w:r>
    </w:p>
    <w:p>
      <w:pPr>
        <w:pStyle w:val="99"/>
        <w:numPr>
          <w:ilvl w:val="0"/>
          <w:numId w:val="0"/>
        </w:numPr>
        <w:spacing w:line="360" w:lineRule="auto"/>
        <w:ind w:leftChars="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pStyle w:val="99"/>
        <w:spacing w:line="360" w:lineRule="auto"/>
        <w:ind w:firstLine="0" w:firstLineChars="0"/>
        <w:rPr>
          <w:rFonts w:hint="eastAsia" w:asciiTheme="minorEastAsia" w:hAnsiTheme="minorEastAsia" w:eastAsiaTheme="minorEastAsia" w:cstheme="minorEastAsia"/>
          <w:b/>
          <w:color w:val="000000"/>
          <w:sz w:val="21"/>
          <w:szCs w:val="21"/>
          <w:lang w:val="en-US" w:eastAsia="zh-CN"/>
        </w:rPr>
      </w:pPr>
      <w:r>
        <w:rPr>
          <w:rFonts w:hint="eastAsia" w:asciiTheme="minorEastAsia" w:hAnsiTheme="minorEastAsia" w:eastAsiaTheme="minorEastAsia" w:cstheme="minorEastAsia"/>
          <w:b/>
          <w:color w:val="000000"/>
          <w:sz w:val="21"/>
          <w:szCs w:val="21"/>
          <w:lang w:val="en-US" w:eastAsia="zh-CN"/>
        </w:rPr>
        <w:t>3.2准确性要求</w:t>
      </w:r>
    </w:p>
    <w:p>
      <w:pPr>
        <w:pStyle w:val="99"/>
        <w:spacing w:line="360" w:lineRule="auto"/>
        <w:ind w:firstLine="0" w:firstLineChars="0"/>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en-US" w:eastAsia="zh-CN"/>
        </w:rPr>
        <w:t>准确性</w:t>
      </w:r>
      <w:r>
        <w:rPr>
          <w:rFonts w:hint="eastAsia" w:asciiTheme="minorEastAsia" w:hAnsiTheme="minorEastAsia" w:eastAsiaTheme="minorEastAsia" w:cstheme="minorEastAsia"/>
          <w:b/>
          <w:sz w:val="21"/>
          <w:szCs w:val="21"/>
          <w:u w:val="single"/>
        </w:rPr>
        <w:t>要求作为投标的必须前提条件，需提供相关证明文件</w:t>
      </w:r>
    </w:p>
    <w:p>
      <w:pPr>
        <w:spacing w:line="360" w:lineRule="auto"/>
        <w:ind w:firstLine="48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移取氢氧化钠（0.05mol/L）标准液10.0mL进行6次测试，以盐酸标准溶液进行滴定，仪器自动计算结果，结果的准确度应符合要求（目标值的±0.5%内），结果的RSD6&lt;1.0%；</w:t>
      </w:r>
    </w:p>
    <w:p>
      <w:pPr>
        <w:pStyle w:val="99"/>
        <w:numPr>
          <w:ilvl w:val="0"/>
          <w:numId w:val="0"/>
        </w:numPr>
        <w:spacing w:line="360" w:lineRule="auto"/>
        <w:ind w:leftChars="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4.工作站</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4.1 </w:t>
      </w:r>
      <w:r>
        <w:rPr>
          <w:rFonts w:hint="eastAsia" w:asciiTheme="minorEastAsia" w:hAnsiTheme="minorEastAsia" w:eastAsiaTheme="minorEastAsia" w:cstheme="minorEastAsia"/>
          <w:sz w:val="21"/>
          <w:szCs w:val="21"/>
          <w:highlight w:val="none"/>
        </w:rPr>
        <w:t>硬件：商用电脑，</w:t>
      </w:r>
      <w:r>
        <w:rPr>
          <w:rFonts w:hint="eastAsia" w:asciiTheme="minorEastAsia" w:hAnsiTheme="minorEastAsia" w:eastAsiaTheme="minorEastAsia" w:cstheme="minorEastAsia"/>
          <w:b/>
          <w:sz w:val="21"/>
          <w:szCs w:val="21"/>
          <w:highlight w:val="none"/>
        </w:rPr>
        <w:t>正版操作系统，含正版标识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固态</w:t>
      </w:r>
      <w:r>
        <w:rPr>
          <w:rFonts w:hint="eastAsia" w:asciiTheme="minorEastAsia" w:hAnsiTheme="minorEastAsia" w:eastAsiaTheme="minorEastAsia" w:cstheme="minorEastAsia"/>
          <w:sz w:val="21"/>
          <w:szCs w:val="21"/>
          <w:highlight w:val="none"/>
        </w:rPr>
        <w:t>硬盘，总容量1TB或以上；四核 CPU 以上；8G内存；2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寸以上（液晶显示器）；DVD刻录机，24速以上；带双有线网卡；带RJ45接口激光打印机（可以无线打印），</w:t>
      </w:r>
      <w:r>
        <w:rPr>
          <w:rFonts w:hint="eastAsia" w:asciiTheme="minorEastAsia" w:hAnsiTheme="minorEastAsia" w:eastAsiaTheme="minorEastAsia" w:cstheme="minorEastAsia"/>
          <w:b/>
          <w:sz w:val="21"/>
          <w:szCs w:val="21"/>
          <w:highlight w:val="none"/>
        </w:rPr>
        <w:t>必须兼容12A或88A耗材</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sz w:val="21"/>
          <w:szCs w:val="21"/>
          <w:highlight w:val="none"/>
        </w:rPr>
        <w:t>须提供</w:t>
      </w:r>
      <w:r>
        <w:rPr>
          <w:rFonts w:hint="eastAsia" w:asciiTheme="minorEastAsia" w:hAnsiTheme="minorEastAsia" w:eastAsiaTheme="minorEastAsia" w:cstheme="minorEastAsia"/>
          <w:b/>
          <w:bCs/>
          <w:sz w:val="21"/>
          <w:szCs w:val="21"/>
          <w:highlight w:val="none"/>
          <w:u w:val="single"/>
        </w:rPr>
        <w:t>4年原厂全免费售后服务，接到招标人维修需求之日起下一个工作日提供上门维修服务</w:t>
      </w:r>
      <w:r>
        <w:rPr>
          <w:rFonts w:hint="eastAsia" w:asciiTheme="minorEastAsia" w:hAnsiTheme="minorEastAsia" w:eastAsiaTheme="minorEastAsia" w:cstheme="minorEastAsia"/>
          <w:b/>
          <w:bCs/>
          <w:sz w:val="21"/>
          <w:szCs w:val="21"/>
          <w:highlight w:val="none"/>
          <w:u w:val="single"/>
          <w:lang w:val="en-US" w:eastAsia="zh-CN"/>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4.2 操作环境：不限于Windows7 或 Windows 10等操作系统，且需要与仪器使用的软件相匹配。</w:t>
      </w:r>
      <w:r>
        <w:rPr>
          <w:rFonts w:hint="eastAsia" w:asciiTheme="minorEastAsia" w:hAnsiTheme="minorEastAsia" w:eastAsiaTheme="minorEastAsia" w:cstheme="minorEastAsia"/>
          <w:b/>
          <w:bCs w:val="0"/>
          <w:sz w:val="21"/>
          <w:szCs w:val="21"/>
          <w:u w:val="single"/>
          <w:lang w:val="en-US" w:eastAsia="zh-CN"/>
        </w:rPr>
        <w:t>需附上该操作系统及其有关软件正版光盘，含正版标识，用于该操作系统及其有关软件的重装。</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4.3分析软件：需提供应标设备最高的稳定版本的软件（应包括：本机运行控制软件；具数据采集、分析、储存及定量分析的数据库，可批量分析数据及打印谱图）。需附上该版本正版光盘，含正版标识，用于该软件的重装。</w:t>
      </w: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配置</w:t>
      </w:r>
      <w:r>
        <w:rPr>
          <w:rFonts w:hint="eastAsia" w:asciiTheme="minorEastAsia" w:hAnsiTheme="minorEastAsia" w:eastAsiaTheme="minorEastAsia" w:cstheme="minorEastAsia"/>
          <w:b/>
          <w:bCs/>
          <w:sz w:val="21"/>
          <w:szCs w:val="21"/>
          <w:lang w:eastAsia="zh-CN"/>
        </w:rPr>
        <w:t>及要求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5.1</w:t>
      </w:r>
      <w:r>
        <w:rPr>
          <w:rFonts w:hint="eastAsia" w:asciiTheme="minorEastAsia" w:hAnsiTheme="minorEastAsia" w:eastAsiaTheme="minorEastAsia" w:cstheme="minorEastAsia"/>
          <w:sz w:val="21"/>
          <w:szCs w:val="21"/>
        </w:rPr>
        <w:t>具体配置及相关耗品如下表</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140"/>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序号</w:t>
            </w:r>
          </w:p>
        </w:tc>
        <w:tc>
          <w:tcPr>
            <w:tcW w:w="3140"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配置</w:t>
            </w:r>
          </w:p>
        </w:tc>
        <w:tc>
          <w:tcPr>
            <w:tcW w:w="4167" w:type="dxa"/>
            <w:vAlign w:val="top"/>
          </w:tcPr>
          <w:p>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要求</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台/套</w:t>
            </w:r>
            <w:r>
              <w:rPr>
                <w:rFonts w:hint="eastAsia" w:asciiTheme="minorEastAsia" w:hAnsiTheme="minorEastAsia" w:eastAsiaTheme="minorEastAsia" w:cstheme="minor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自动电位滴定仪</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含滴定驱动器</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不少于1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彩色触摸屏</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PH</w:t>
            </w:r>
            <w:r>
              <w:rPr>
                <w:rFonts w:hint="eastAsia" w:asciiTheme="minorEastAsia" w:hAnsiTheme="minorEastAsia" w:eastAsiaTheme="minorEastAsia" w:cstheme="minorEastAsia"/>
                <w:sz w:val="21"/>
                <w:szCs w:val="21"/>
                <w:lang w:val="en-US" w:eastAsia="zh-CN"/>
              </w:rPr>
              <w:t>复合</w:t>
            </w:r>
            <w:r>
              <w:rPr>
                <w:rFonts w:hint="eastAsia" w:asciiTheme="minorEastAsia" w:hAnsiTheme="minorEastAsia" w:eastAsiaTheme="minorEastAsia" w:cstheme="minorEastAsia"/>
                <w:sz w:val="21"/>
                <w:szCs w:val="21"/>
              </w:rPr>
              <w:t>电极</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温度补偿电极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或装置</w:t>
            </w:r>
            <w:r>
              <w:rPr>
                <w:rFonts w:hint="eastAsia" w:asciiTheme="minorEastAsia" w:hAnsiTheme="minorEastAsia" w:eastAsiaTheme="minorEastAsia" w:cstheme="minorEastAsia"/>
                <w:sz w:val="21"/>
                <w:szCs w:val="21"/>
                <w:lang w:eastAsia="zh-CN"/>
              </w:rPr>
              <w:t>）</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铂电极</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滴定管交换单元（20ml滴定管）</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不少于2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软件授权</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电脑</w:t>
            </w:r>
            <w:r>
              <w:rPr>
                <w:rFonts w:hint="eastAsia" w:asciiTheme="minorEastAsia" w:hAnsiTheme="minorEastAsia" w:eastAsiaTheme="minorEastAsia" w:cstheme="minorEastAsia"/>
                <w:sz w:val="21"/>
                <w:szCs w:val="21"/>
                <w:lang w:val="en-US" w:eastAsia="zh-CN"/>
              </w:rPr>
              <w:t>及打印机</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w:t>
            </w:r>
          </w:p>
        </w:tc>
        <w:tc>
          <w:tcPr>
            <w:tcW w:w="3140"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其它</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确保能完成检收的相应</w:t>
            </w:r>
            <w:r>
              <w:rPr>
                <w:rFonts w:hint="eastAsia" w:asciiTheme="minorEastAsia" w:hAnsiTheme="minorEastAsia" w:eastAsiaTheme="minorEastAsia" w:cstheme="minorEastAsia"/>
                <w:sz w:val="21"/>
                <w:szCs w:val="21"/>
                <w:lang w:val="en-US" w:eastAsia="zh-CN"/>
              </w:rPr>
              <w:t>的标准品、</w:t>
            </w:r>
            <w:r>
              <w:rPr>
                <w:rFonts w:hint="eastAsia" w:asciiTheme="minorEastAsia" w:hAnsiTheme="minorEastAsia" w:eastAsiaTheme="minorEastAsia" w:cstheme="minorEastAsia"/>
                <w:sz w:val="21"/>
                <w:szCs w:val="21"/>
              </w:rPr>
              <w:t>配件、资料</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lang w:val="en-US" w:eastAsia="zh-CN"/>
              </w:rPr>
              <w:t>1批</w:t>
            </w:r>
          </w:p>
        </w:tc>
      </w:tr>
    </w:tbl>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5.2</w:t>
      </w:r>
      <w:r>
        <w:rPr>
          <w:rFonts w:hint="eastAsia" w:asciiTheme="minorEastAsia" w:hAnsiTheme="minorEastAsia" w:eastAsiaTheme="minorEastAsia" w:cstheme="minorEastAsia"/>
          <w:bCs/>
          <w:sz w:val="21"/>
          <w:szCs w:val="21"/>
          <w:highlight w:val="none"/>
        </w:rPr>
        <w:t>产品制造商需为具有良好声誉和售后服务的品牌。</w:t>
      </w:r>
    </w:p>
    <w:p>
      <w:pPr>
        <w:pStyle w:val="100"/>
        <w:numPr>
          <w:ilvl w:val="0"/>
          <w:numId w:val="0"/>
        </w:numPr>
        <w:autoSpaceDE/>
        <w:autoSpaceDN/>
        <w:adjustRightInd/>
        <w:spacing w:line="360" w:lineRule="auto"/>
        <w:ind w:leftChars="0"/>
        <w:jc w:val="both"/>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 xml:space="preserve">5.3 </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kern w:val="2"/>
          <w:sz w:val="21"/>
          <w:szCs w:val="21"/>
          <w:lang w:val="en-US" w:eastAsia="zh-CN" w:bidi="ar-SA"/>
        </w:rPr>
        <w:t>其他说明</w:t>
      </w:r>
    </w:p>
    <w:p>
      <w:pPr>
        <w:autoSpaceDE/>
        <w:autoSpaceDN/>
        <w:adjustRightInd/>
        <w:spacing w:line="360" w:lineRule="auto"/>
        <w:jc w:val="both"/>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5.3.1验收测试开始确认</w:t>
      </w:r>
    </w:p>
    <w:p>
      <w:pPr>
        <w:spacing w:line="360" w:lineRule="auto"/>
        <w:ind w:firstLine="48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每个验收项目开始前，设备方工程师可以对设备进行调试，在设备方工程师认为设备状态可进行验收测试并与验收方确认验收测试开始时，该验收项目的测试正式开始。测试一旦开始，不允许中断或重新测试，直到该验收项目完成。</w:t>
      </w:r>
    </w:p>
    <w:p>
      <w:pPr>
        <w:spacing w:line="360" w:lineRule="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5.3.2测试次数</w:t>
      </w:r>
    </w:p>
    <w:p>
      <w:pPr>
        <w:pStyle w:val="99"/>
        <w:spacing w:line="360" w:lineRule="auto"/>
        <w:ind w:left="0" w:leftChars="0" w:firstLine="480" w:firstLineChars="20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重复性测试（3.1）有且只有3次测试机会，第一次测试结果通过视为通过；否则需进行第二次或第三次测试（经调试后）。准确性测试（3.2）有且只有1次测试机会，1次测试结果通过视为通过。</w:t>
      </w:r>
    </w:p>
    <w:p>
      <w:pPr>
        <w:spacing w:line="360" w:lineRule="auto"/>
        <w:rPr>
          <w:rFonts w:hint="eastAsia" w:asciiTheme="minorEastAsia" w:hAnsiTheme="minorEastAsia" w:eastAsiaTheme="minorEastAsia" w:cstheme="minorEastAsia"/>
          <w:sz w:val="21"/>
          <w:szCs w:val="21"/>
        </w:rPr>
      </w:pPr>
    </w:p>
    <w:p>
      <w:pPr>
        <w:pStyle w:val="16"/>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lang w:val="en-US" w:eastAsia="zh-CN"/>
        </w:rPr>
        <w:t>二</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bCs/>
          <w:sz w:val="21"/>
          <w:szCs w:val="21"/>
          <w:lang w:val="en-US" w:eastAsia="zh-CN"/>
        </w:rPr>
        <w:t>自动电位滴定仪（2）</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1.▲应用要求</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可用于食品中的氯化物、总酸、氨基酸态氮、酸值（酸价）、过氧化值等项目检测，仪器可自动识别和确认酸碱度、等电点电位、氧化还原电位，样品经批量样品经样品处理器处理，电位滴定进行分析并自动计算结果。</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2.技术要求及参数</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2.1工作模式：DET，MET，SET，MEAS测量模式（电位，pH，离子浓度，电导及温度等）；</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2.2▲滴定管（20ml）加液分辨率不低于:1/20000；</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2.3▲滴定管全量程范围加液误差（20ml时）：≤±0.02mL；</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2.4可配置为双通道检测，软件同时可控制最多可达10个滴定单元滴定及加液；可内置标准方法不少于20个；</w:t>
      </w:r>
    </w:p>
    <w:p>
      <w:pPr>
        <w:spacing w:line="360" w:lineRule="auto"/>
        <w:rPr>
          <w:rFonts w:hint="eastAsia" w:asciiTheme="minorEastAsia" w:hAnsiTheme="minorEastAsia" w:eastAsiaTheme="minorEastAsia" w:cstheme="minorEastAsia"/>
          <w:color w:val="4D4D4D"/>
          <w:sz w:val="21"/>
          <w:szCs w:val="21"/>
          <w:shd w:val="clear" w:color="auto" w:fill="FFFFFF"/>
        </w:rPr>
      </w:pPr>
      <w:r>
        <w:rPr>
          <w:rFonts w:hint="eastAsia" w:asciiTheme="minorEastAsia" w:hAnsiTheme="minorEastAsia" w:eastAsiaTheme="minorEastAsia" w:cstheme="minorEastAsia"/>
          <w:bCs/>
          <w:sz w:val="21"/>
          <w:szCs w:val="21"/>
          <w:lang w:val="en-US" w:eastAsia="zh-CN"/>
        </w:rPr>
        <w:t xml:space="preserve">2.5 </w:t>
      </w:r>
      <w:r>
        <w:rPr>
          <w:rFonts w:hint="eastAsia" w:asciiTheme="minorEastAsia" w:hAnsiTheme="minorEastAsia" w:eastAsiaTheme="minorEastAsia" w:cstheme="minorEastAsia"/>
          <w:color w:val="4D4D4D"/>
          <w:sz w:val="21"/>
          <w:szCs w:val="21"/>
          <w:shd w:val="clear" w:color="auto" w:fill="FFFFFF"/>
        </w:rPr>
        <w:t>测量范围: 电位: -2000.0mV～+2000.0mV，pH: -20.000～20.000pH，温度: 0～100°C。</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color w:val="4D4D4D"/>
          <w:sz w:val="21"/>
          <w:szCs w:val="21"/>
          <w:shd w:val="clear" w:color="auto" w:fill="FFFFFF"/>
        </w:rPr>
        <w:t>2</w:t>
      </w:r>
      <w:r>
        <w:rPr>
          <w:rFonts w:hint="eastAsia" w:asciiTheme="minorEastAsia" w:hAnsiTheme="minorEastAsia" w:eastAsiaTheme="minorEastAsia" w:cstheme="minorEastAsia"/>
          <w:color w:val="4D4D4D"/>
          <w:sz w:val="21"/>
          <w:szCs w:val="21"/>
          <w:shd w:val="clear" w:color="auto" w:fill="FFFFFF"/>
          <w:lang w:val="en-US" w:eastAsia="zh-CN"/>
        </w:rPr>
        <w:t>.6</w:t>
      </w:r>
      <w:r>
        <w:rPr>
          <w:rFonts w:hint="eastAsia" w:asciiTheme="minorEastAsia" w:hAnsiTheme="minorEastAsia" w:eastAsiaTheme="minorEastAsia" w:cstheme="minorEastAsia"/>
          <w:color w:val="4D4D4D"/>
          <w:sz w:val="21"/>
          <w:szCs w:val="21"/>
          <w:shd w:val="clear" w:color="auto" w:fill="FFFFFF"/>
        </w:rPr>
        <w:t>分辨率：电位: 0.1mV，pH: 001pH，温度:0.1°C。</w:t>
      </w:r>
      <w:r>
        <w:rPr>
          <w:rFonts w:hint="eastAsia" w:asciiTheme="minorEastAsia" w:hAnsiTheme="minorEastAsia" w:eastAsiaTheme="minorEastAsia" w:cstheme="minorEastAsia"/>
          <w:bCs/>
          <w:sz w:val="21"/>
          <w:szCs w:val="21"/>
          <w:lang w:val="en-US" w:eastAsia="zh-CN"/>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2.7可配置彩色触摸屏,可通过触摸屏操作和控制滴定仪，且可调用多种语言；可记录读取滴定结果、固定等电点、pKa值等数据信息；</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2.8滴定单元内置智能芯片的记录功能；</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2.9支持连接和组建实验室LIMIS网络，具外接扩展端口；</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2.10外部输出: RS-232C (打印机/电脑)，SS-BUS(多样品进样器)，ELE.(智能电极)，TEMP.COMP.(滴定剂温度补偿)，USB(打印机/U盘/键盘/条码机/脚踏开关/USB集线器)。</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2.11样品自动处理器：</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2.11.1物理位置不少于12位；</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2.11.2带不少于2种以上溶剂清洗系统，以避免对下一检测样品的交叉污染；</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2.11.3</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 仪器性能要求</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3.1仪器重复性要求：</w:t>
      </w:r>
    </w:p>
    <w:p>
      <w:pPr>
        <w:pStyle w:val="99"/>
        <w:spacing w:line="360" w:lineRule="auto"/>
        <w:ind w:firstLine="0" w:firstLineChars="0"/>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en-US" w:eastAsia="zh-CN"/>
        </w:rPr>
        <w:t>重复性</w:t>
      </w:r>
      <w:r>
        <w:rPr>
          <w:rFonts w:hint="eastAsia" w:asciiTheme="minorEastAsia" w:hAnsiTheme="minorEastAsia" w:eastAsiaTheme="minorEastAsia" w:cstheme="minorEastAsia"/>
          <w:b/>
          <w:sz w:val="21"/>
          <w:szCs w:val="21"/>
          <w:u w:val="single"/>
        </w:rPr>
        <w:t>要求作为投标的必须前提条件，需提供相关证明文件</w:t>
      </w:r>
    </w:p>
    <w:p>
      <w:pPr>
        <w:spacing w:line="360" w:lineRule="auto"/>
        <w:ind w:firstLine="480" w:firstLineChars="200"/>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移取均匀样品（如酱油）经稀释（10倍）后，分取样品稀释液20.0mL 6份进行测试，以氢氧化钠标准溶液（如0.05mol/L）进行滴定其氨基酸态氮含量，经仪器自动样品处理器处理并仪器计算结果，测试结果的RSD6&lt;1.0%；</w:t>
      </w:r>
    </w:p>
    <w:p>
      <w:pPr>
        <w:pStyle w:val="99"/>
        <w:numPr>
          <w:ilvl w:val="0"/>
          <w:numId w:val="0"/>
        </w:numPr>
        <w:spacing w:line="360" w:lineRule="auto"/>
        <w:ind w:leftChars="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3.2仪器准确性要求：</w:t>
      </w:r>
    </w:p>
    <w:p>
      <w:pPr>
        <w:pStyle w:val="99"/>
        <w:spacing w:line="360" w:lineRule="auto"/>
        <w:ind w:firstLine="0" w:firstLineChars="0"/>
        <w:rPr>
          <w:rFonts w:hint="eastAsia" w:asciiTheme="minorEastAsia" w:hAnsiTheme="minorEastAsia" w:eastAsiaTheme="minorEastAsia" w:cstheme="minorEastAsia"/>
          <w:b/>
          <w:sz w:val="21"/>
          <w:szCs w:val="21"/>
          <w:u w:val="single"/>
        </w:rPr>
      </w:pPr>
      <w:r>
        <w:rPr>
          <w:rFonts w:hint="eastAsia" w:asciiTheme="minorEastAsia" w:hAnsiTheme="minorEastAsia" w:eastAsiaTheme="minorEastAsia" w:cstheme="minorEastAsia"/>
          <w:b/>
          <w:sz w:val="21"/>
          <w:szCs w:val="21"/>
          <w:u w:val="single"/>
          <w:lang w:val="en-US" w:eastAsia="zh-CN"/>
        </w:rPr>
        <w:t>准确性</w:t>
      </w:r>
      <w:r>
        <w:rPr>
          <w:rFonts w:hint="eastAsia" w:asciiTheme="minorEastAsia" w:hAnsiTheme="minorEastAsia" w:eastAsiaTheme="minorEastAsia" w:cstheme="minorEastAsia"/>
          <w:b/>
          <w:sz w:val="21"/>
          <w:szCs w:val="21"/>
          <w:u w:val="single"/>
        </w:rPr>
        <w:t>要求作为投标的必须前提条件，需提供相关证明文件</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    移取氯化物（0.1mol/L，可用基准氯化钠配制）标准液10.0mL进行6次测试，以硝酸银标准溶液进行滴定，经仪器自动样品处理器处理并仪器计算结果，结果的准确度应符合要求（目标值的±0.5%内），结果的RSD6&lt;1.0%；</w:t>
      </w:r>
    </w:p>
    <w:p>
      <w:pPr>
        <w:pStyle w:val="99"/>
        <w:numPr>
          <w:ilvl w:val="0"/>
          <w:numId w:val="0"/>
        </w:numPr>
        <w:spacing w:line="360" w:lineRule="auto"/>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u w:val="single"/>
        </w:rPr>
        <w:t>该指标同时为主要验收指标，如验收时不能达到该指标，买方有权退货并要求赔偿</w:t>
      </w:r>
      <w:r>
        <w:rPr>
          <w:rFonts w:hint="eastAsia" w:asciiTheme="minorEastAsia" w:hAnsiTheme="minorEastAsia" w:eastAsiaTheme="minorEastAsia" w:cstheme="minorEastAsia"/>
          <w:b/>
          <w:color w:val="000000"/>
          <w:sz w:val="21"/>
          <w:szCs w:val="21"/>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4.工作站</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 xml:space="preserve">4.1 </w:t>
      </w:r>
      <w:r>
        <w:rPr>
          <w:rFonts w:hint="eastAsia" w:asciiTheme="minorEastAsia" w:hAnsiTheme="minorEastAsia" w:eastAsiaTheme="minorEastAsia" w:cstheme="minorEastAsia"/>
          <w:sz w:val="21"/>
          <w:szCs w:val="21"/>
          <w:highlight w:val="none"/>
        </w:rPr>
        <w:t>硬件：商用电脑，</w:t>
      </w:r>
      <w:r>
        <w:rPr>
          <w:rFonts w:hint="eastAsia" w:asciiTheme="minorEastAsia" w:hAnsiTheme="minorEastAsia" w:eastAsiaTheme="minorEastAsia" w:cstheme="minorEastAsia"/>
          <w:b/>
          <w:sz w:val="21"/>
          <w:szCs w:val="21"/>
          <w:highlight w:val="none"/>
        </w:rPr>
        <w:t>正版操作系统，含正版标识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固态</w:t>
      </w:r>
      <w:r>
        <w:rPr>
          <w:rFonts w:hint="eastAsia" w:asciiTheme="minorEastAsia" w:hAnsiTheme="minorEastAsia" w:eastAsiaTheme="minorEastAsia" w:cstheme="minorEastAsia"/>
          <w:sz w:val="21"/>
          <w:szCs w:val="21"/>
          <w:highlight w:val="none"/>
        </w:rPr>
        <w:t>硬盘，总容量1TB或以上；四核 CPU 以上；8G内存；2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寸以上（液晶显示器）；DVD刻录机，24速以上；带双有线网卡；带RJ45接口激光打印机（可以无线打印），</w:t>
      </w:r>
      <w:r>
        <w:rPr>
          <w:rFonts w:hint="eastAsia" w:asciiTheme="minorEastAsia" w:hAnsiTheme="minorEastAsia" w:eastAsiaTheme="minorEastAsia" w:cstheme="minorEastAsia"/>
          <w:b/>
          <w:sz w:val="21"/>
          <w:szCs w:val="21"/>
          <w:highlight w:val="none"/>
        </w:rPr>
        <w:t>必须兼容12A或88A耗材</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sz w:val="21"/>
          <w:szCs w:val="21"/>
          <w:highlight w:val="none"/>
        </w:rPr>
        <w:t>须提供</w:t>
      </w:r>
      <w:r>
        <w:rPr>
          <w:rFonts w:hint="eastAsia" w:asciiTheme="minorEastAsia" w:hAnsiTheme="minorEastAsia" w:eastAsiaTheme="minorEastAsia" w:cstheme="minorEastAsia"/>
          <w:b/>
          <w:bCs/>
          <w:sz w:val="21"/>
          <w:szCs w:val="21"/>
          <w:highlight w:val="none"/>
          <w:u w:val="single"/>
        </w:rPr>
        <w:t>4年原厂全免费售后服务，接到招标人维修需求之日起下一个工作日提供上门维修服务</w:t>
      </w:r>
      <w:r>
        <w:rPr>
          <w:rFonts w:hint="eastAsia" w:asciiTheme="minorEastAsia" w:hAnsiTheme="minorEastAsia" w:eastAsiaTheme="minorEastAsia" w:cstheme="minorEastAsia"/>
          <w:b/>
          <w:bCs/>
          <w:sz w:val="21"/>
          <w:szCs w:val="21"/>
          <w:highlight w:val="none"/>
          <w:u w:val="single"/>
          <w:lang w:val="en-US" w:eastAsia="zh-CN"/>
        </w:rPr>
        <w:t>；</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4.2 操作环境：不限于Windows7 或 Windows 10等操作系统，且需要与仪器使用的软件相匹配。</w:t>
      </w:r>
      <w:r>
        <w:rPr>
          <w:rFonts w:hint="eastAsia" w:asciiTheme="minorEastAsia" w:hAnsiTheme="minorEastAsia" w:eastAsiaTheme="minorEastAsia" w:cstheme="minorEastAsia"/>
          <w:b/>
          <w:bCs w:val="0"/>
          <w:sz w:val="21"/>
          <w:szCs w:val="21"/>
          <w:u w:val="single"/>
          <w:lang w:val="en-US" w:eastAsia="zh-CN"/>
        </w:rPr>
        <w:t>需附上该操作系统及其有关软件正版光盘，含正版标识，用于该操作系统及其有关软件的重装。</w:t>
      </w:r>
    </w:p>
    <w:p>
      <w:pPr>
        <w:spacing w:line="360" w:lineRule="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4.3分析软件：需提供应标设备最高的稳定版本的软件（应包括：本机运行控制软件；具数据采集、分析、储存及定量分析的数据库，可批量分析数据及打印谱图）。需附上该版本正版光盘，含正版标识，用于该软件的重装。</w:t>
      </w:r>
    </w:p>
    <w:p>
      <w:pPr>
        <w:spacing w:line="360" w:lineRule="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配置</w:t>
      </w:r>
      <w:r>
        <w:rPr>
          <w:rFonts w:hint="eastAsia" w:asciiTheme="minorEastAsia" w:hAnsiTheme="minorEastAsia" w:eastAsiaTheme="minorEastAsia" w:cstheme="minorEastAsia"/>
          <w:b/>
          <w:bCs/>
          <w:sz w:val="21"/>
          <w:szCs w:val="21"/>
          <w:lang w:eastAsia="zh-CN"/>
        </w:rPr>
        <w:t>及要求</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5.1</w:t>
      </w:r>
      <w:r>
        <w:rPr>
          <w:rFonts w:hint="eastAsia" w:asciiTheme="minorEastAsia" w:hAnsiTheme="minorEastAsia" w:eastAsiaTheme="minorEastAsia" w:cstheme="minorEastAsia"/>
          <w:sz w:val="21"/>
          <w:szCs w:val="21"/>
        </w:rPr>
        <w:t>具体配置及相关耗品如下表</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140"/>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序号</w:t>
            </w:r>
          </w:p>
        </w:tc>
        <w:tc>
          <w:tcPr>
            <w:tcW w:w="3140"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配置</w:t>
            </w:r>
          </w:p>
        </w:tc>
        <w:tc>
          <w:tcPr>
            <w:tcW w:w="4167" w:type="dxa"/>
            <w:vAlign w:val="top"/>
          </w:tcPr>
          <w:p>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要求</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台/套</w:t>
            </w:r>
            <w:r>
              <w:rPr>
                <w:rFonts w:hint="eastAsia" w:asciiTheme="minorEastAsia" w:hAnsiTheme="minorEastAsia" w:eastAsiaTheme="minorEastAsia" w:cstheme="minor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自动电位滴定仪</w:t>
            </w:r>
          </w:p>
        </w:tc>
        <w:tc>
          <w:tcPr>
            <w:tcW w:w="4167"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含滴定驱动器</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不少于2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p>
        </w:tc>
        <w:tc>
          <w:tcPr>
            <w:tcW w:w="3140"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PH</w:t>
            </w:r>
            <w:r>
              <w:rPr>
                <w:rFonts w:hint="eastAsia" w:asciiTheme="minorEastAsia" w:hAnsiTheme="minorEastAsia" w:eastAsiaTheme="minorEastAsia" w:cstheme="minorEastAsia"/>
                <w:sz w:val="21"/>
                <w:szCs w:val="21"/>
                <w:lang w:val="en-US" w:eastAsia="zh-CN"/>
              </w:rPr>
              <w:t>复合</w:t>
            </w:r>
            <w:r>
              <w:rPr>
                <w:rFonts w:hint="eastAsia" w:asciiTheme="minorEastAsia" w:hAnsiTheme="minorEastAsia" w:eastAsiaTheme="minorEastAsia" w:cstheme="minorEastAsia"/>
                <w:sz w:val="21"/>
                <w:szCs w:val="21"/>
              </w:rPr>
              <w:t>电极</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3140"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温度补偿电极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或装置）</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5</w:t>
            </w:r>
          </w:p>
        </w:tc>
        <w:tc>
          <w:tcPr>
            <w:tcW w:w="3140"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银</w:t>
            </w:r>
            <w:r>
              <w:rPr>
                <w:rFonts w:hint="eastAsia" w:asciiTheme="minorEastAsia" w:hAnsiTheme="minorEastAsia" w:eastAsiaTheme="minorEastAsia" w:cstheme="minorEastAsia"/>
                <w:sz w:val="21"/>
                <w:szCs w:val="21"/>
              </w:rPr>
              <w:t>电极</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滴定管交换单元</w:t>
            </w:r>
          </w:p>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10、20、</w:t>
            </w:r>
            <w:r>
              <w:rPr>
                <w:rFonts w:hint="eastAsia" w:asciiTheme="minorEastAsia" w:hAnsiTheme="minorEastAsia" w:eastAsiaTheme="minorEastAsia" w:cstheme="minorEastAsia"/>
                <w:sz w:val="21"/>
                <w:szCs w:val="21"/>
              </w:rPr>
              <w:t>20ml滴定管）</w:t>
            </w:r>
          </w:p>
        </w:tc>
        <w:tc>
          <w:tcPr>
            <w:tcW w:w="4167" w:type="dxa"/>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各规格不少于1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7</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电位</w:t>
            </w:r>
            <w:r>
              <w:rPr>
                <w:rFonts w:hint="eastAsia" w:asciiTheme="minorEastAsia" w:hAnsiTheme="minorEastAsia" w:eastAsiaTheme="minorEastAsia" w:cstheme="minorEastAsia"/>
                <w:sz w:val="21"/>
                <w:szCs w:val="21"/>
              </w:rPr>
              <w:t>滴定仪</w:t>
            </w:r>
            <w:r>
              <w:rPr>
                <w:rFonts w:hint="eastAsia" w:asciiTheme="minorEastAsia" w:hAnsiTheme="minorEastAsia" w:eastAsiaTheme="minorEastAsia" w:cstheme="minorEastAsia"/>
                <w:sz w:val="21"/>
                <w:szCs w:val="21"/>
                <w:lang w:val="en-US" w:eastAsia="zh-CN"/>
              </w:rPr>
              <w:t>操件</w:t>
            </w:r>
            <w:r>
              <w:rPr>
                <w:rFonts w:hint="eastAsia" w:asciiTheme="minorEastAsia" w:hAnsiTheme="minorEastAsia" w:eastAsiaTheme="minorEastAsia" w:cstheme="minorEastAsia"/>
                <w:sz w:val="21"/>
                <w:szCs w:val="21"/>
              </w:rPr>
              <w:t>控制软件</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软件授权</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9</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电脑</w:t>
            </w:r>
            <w:r>
              <w:rPr>
                <w:rFonts w:hint="eastAsia" w:asciiTheme="minorEastAsia" w:hAnsiTheme="minorEastAsia" w:eastAsiaTheme="minorEastAsia" w:cstheme="minorEastAsia"/>
                <w:sz w:val="21"/>
                <w:szCs w:val="21"/>
                <w:lang w:val="en-US" w:eastAsia="zh-CN"/>
              </w:rPr>
              <w:t>及打印机</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样品自动处理器</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1（物理位置不少于12位）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11</w:t>
            </w:r>
          </w:p>
        </w:tc>
        <w:tc>
          <w:tcPr>
            <w:tcW w:w="3140"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滴定杯</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不少于1000只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9" w:type="dxa"/>
            <w:vAlign w:val="top"/>
          </w:tcPr>
          <w:p>
            <w:pPr>
              <w:spacing w:line="360"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w:t>
            </w:r>
          </w:p>
        </w:tc>
        <w:tc>
          <w:tcPr>
            <w:tcW w:w="314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其它</w:t>
            </w:r>
          </w:p>
        </w:tc>
        <w:tc>
          <w:tcPr>
            <w:tcW w:w="4167" w:type="dxa"/>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确保能完成检收的相应配件、</w:t>
            </w:r>
            <w:r>
              <w:rPr>
                <w:rFonts w:hint="eastAsia" w:asciiTheme="minorEastAsia" w:hAnsiTheme="minorEastAsia" w:eastAsiaTheme="minorEastAsia" w:cstheme="minorEastAsia"/>
                <w:sz w:val="21"/>
                <w:szCs w:val="21"/>
                <w:lang w:val="en-US" w:eastAsia="zh-CN"/>
              </w:rPr>
              <w:t>标准品（标准液）、</w:t>
            </w:r>
            <w:r>
              <w:rPr>
                <w:rFonts w:hint="eastAsia" w:asciiTheme="minorEastAsia" w:hAnsiTheme="minorEastAsia" w:eastAsiaTheme="minorEastAsia" w:cstheme="minorEastAsia"/>
                <w:sz w:val="21"/>
                <w:szCs w:val="21"/>
              </w:rPr>
              <w:t>资料</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lang w:val="en-US" w:eastAsia="zh-CN"/>
              </w:rPr>
              <w:t>1批</w:t>
            </w:r>
          </w:p>
        </w:tc>
      </w:tr>
    </w:tbl>
    <w:p>
      <w:pPr>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5.2</w:t>
      </w:r>
      <w:r>
        <w:rPr>
          <w:rFonts w:hint="eastAsia" w:asciiTheme="minorEastAsia" w:hAnsiTheme="minorEastAsia" w:eastAsiaTheme="minorEastAsia" w:cstheme="minorEastAsia"/>
          <w:bCs/>
          <w:sz w:val="21"/>
          <w:szCs w:val="21"/>
          <w:highlight w:val="none"/>
        </w:rPr>
        <w:t>产品制造商需为具有良好声誉和售后服务的品牌。</w:t>
      </w:r>
    </w:p>
    <w:p>
      <w:pPr>
        <w:pStyle w:val="100"/>
        <w:numPr>
          <w:ilvl w:val="0"/>
          <w:numId w:val="0"/>
        </w:numPr>
        <w:autoSpaceDE/>
        <w:autoSpaceDN/>
        <w:adjustRightInd/>
        <w:spacing w:line="360" w:lineRule="auto"/>
        <w:ind w:leftChars="0"/>
        <w:jc w:val="both"/>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 xml:space="preserve">5.3 </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kern w:val="2"/>
          <w:sz w:val="21"/>
          <w:szCs w:val="21"/>
          <w:highlight w:val="none"/>
          <w:lang w:val="en-US" w:eastAsia="zh-CN" w:bidi="ar-SA"/>
        </w:rPr>
        <w:t>其他说明</w:t>
      </w:r>
    </w:p>
    <w:p>
      <w:pPr>
        <w:autoSpaceDE/>
        <w:autoSpaceDN/>
        <w:adjustRightInd/>
        <w:spacing w:line="360" w:lineRule="auto"/>
        <w:jc w:val="both"/>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5.3.1验收测试开始确认</w:t>
      </w:r>
    </w:p>
    <w:p>
      <w:pPr>
        <w:spacing w:line="360" w:lineRule="auto"/>
        <w:ind w:firstLine="480" w:firstLineChars="200"/>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每个验收项目开始前，设备方工程师可以对设备进行调试，在设备方工程师认为设备状态可进行验收测试并与验收方确认验收测试开始时，该验收项目的测试正式开始。测试一旦开始，不允许中断或重新测试，直到该验收项目完成。</w:t>
      </w:r>
    </w:p>
    <w:p>
      <w:pPr>
        <w:pStyle w:val="99"/>
        <w:spacing w:line="360" w:lineRule="auto"/>
        <w:ind w:left="0" w:leftChars="0" w:firstLine="0" w:firstLineChars="0"/>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5.3.2测试次数</w:t>
      </w:r>
    </w:p>
    <w:p>
      <w:pPr>
        <w:pStyle w:val="99"/>
        <w:spacing w:line="360" w:lineRule="auto"/>
        <w:ind w:left="0" w:leftChars="0" w:firstLine="480" w:firstLineChars="200"/>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重复性测试（3）有且只有3次测试机会，第一次测试结果通过视为通过；否则需进行第二次或第三次测试（经调试后）。准确性测试（3.2）有且只有1次测试机会，1次测试结果通过视为通过。</w:t>
      </w:r>
    </w:p>
    <w:p>
      <w:pPr>
        <w:spacing w:line="360" w:lineRule="auto"/>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商务要求：</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免费安装调试：仪器到货后1周内到用户处安装调试，调试完成后</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个工作日内完成验收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 xml:space="preserve"> </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安装调试经用户验收合格当天起，</w:t>
      </w:r>
      <w:r>
        <w:rPr>
          <w:rFonts w:hint="eastAsia" w:asciiTheme="minorEastAsia" w:hAnsiTheme="minorEastAsia" w:eastAsiaTheme="minorEastAsia" w:cstheme="minorEastAsia"/>
          <w:b/>
          <w:sz w:val="21"/>
          <w:szCs w:val="21"/>
          <w:highlight w:val="none"/>
          <w:u w:val="single"/>
        </w:rPr>
        <w:t>免费保修不少于</w:t>
      </w:r>
      <w:r>
        <w:rPr>
          <w:rFonts w:hint="eastAsia" w:asciiTheme="minorEastAsia" w:hAnsiTheme="minorEastAsia" w:eastAsiaTheme="minorEastAsia" w:cstheme="minorEastAsia"/>
          <w:b/>
          <w:sz w:val="21"/>
          <w:szCs w:val="21"/>
          <w:highlight w:val="none"/>
          <w:u w:val="single"/>
          <w:lang w:val="en-US" w:eastAsia="zh-CN"/>
        </w:rPr>
        <w:t>1</w:t>
      </w:r>
      <w:r>
        <w:rPr>
          <w:rFonts w:hint="eastAsia" w:asciiTheme="minorEastAsia" w:hAnsiTheme="minorEastAsia" w:eastAsiaTheme="minorEastAsia" w:cstheme="minorEastAsia"/>
          <w:b/>
          <w:sz w:val="21"/>
          <w:szCs w:val="21"/>
          <w:highlight w:val="none"/>
          <w:u w:val="single"/>
        </w:rPr>
        <w:t>年</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rPr>
        <w:t>承诺终身维修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highlight w:val="none"/>
        </w:rPr>
        <w:t>维修响应时间</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小时，</w:t>
      </w:r>
      <w:r>
        <w:rPr>
          <w:rFonts w:hint="eastAsia" w:asciiTheme="minorEastAsia" w:hAnsiTheme="minorEastAsia" w:eastAsiaTheme="minorEastAsia" w:cstheme="minorEastAsia"/>
          <w:sz w:val="21"/>
          <w:szCs w:val="21"/>
          <w:highlight w:val="none"/>
          <w:lang w:val="en-US" w:eastAsia="zh-CN"/>
        </w:rPr>
        <w:t>72</w:t>
      </w:r>
      <w:r>
        <w:rPr>
          <w:rFonts w:hint="eastAsia" w:asciiTheme="minorEastAsia" w:hAnsiTheme="minorEastAsia" w:eastAsiaTheme="minorEastAsia" w:cstheme="minorEastAsia"/>
          <w:sz w:val="21"/>
          <w:szCs w:val="21"/>
          <w:highlight w:val="none"/>
        </w:rPr>
        <w:t>小时内到达现场</w:t>
      </w:r>
      <w:r>
        <w:rPr>
          <w:rFonts w:hint="eastAsia" w:asciiTheme="minorEastAsia" w:hAnsiTheme="minorEastAsia" w:eastAsiaTheme="minorEastAsia" w:cstheme="minorEastAsia"/>
          <w:color w:val="00000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人员培训：免费为用户培训（</w:t>
      </w:r>
      <w:r>
        <w:rPr>
          <w:rFonts w:hint="eastAsia" w:asciiTheme="minorEastAsia" w:hAnsiTheme="minorEastAsia" w:eastAsiaTheme="minorEastAsia" w:cstheme="minorEastAsia"/>
          <w:sz w:val="21"/>
          <w:szCs w:val="21"/>
          <w:highlight w:val="none"/>
          <w:lang w:eastAsia="zh-CN"/>
        </w:rPr>
        <w:t>或</w:t>
      </w:r>
      <w:r>
        <w:rPr>
          <w:rFonts w:hint="eastAsia" w:asciiTheme="minorEastAsia" w:hAnsiTheme="minorEastAsia" w:eastAsiaTheme="minorEastAsia" w:cstheme="minorEastAsia"/>
          <w:sz w:val="21"/>
          <w:szCs w:val="21"/>
          <w:highlight w:val="none"/>
        </w:rPr>
        <w:t>到厂家的培训中心培训）</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验收：招标人单位将成立验收小组对设备进行验收</w:t>
      </w:r>
      <w:r>
        <w:rPr>
          <w:rFonts w:hint="eastAsia" w:asciiTheme="minorEastAsia" w:hAnsiTheme="minorEastAsia" w:eastAsiaTheme="minorEastAsia" w:cstheme="minorEastAsia"/>
          <w:sz w:val="21"/>
          <w:szCs w:val="21"/>
          <w:highlight w:val="none"/>
          <w:lang w:eastAsia="zh-CN"/>
        </w:rPr>
        <w:t>，验收内容包括但不限于</w:t>
      </w:r>
      <w:r>
        <w:rPr>
          <w:rFonts w:hint="eastAsia" w:asciiTheme="minorEastAsia" w:hAnsiTheme="minorEastAsia" w:eastAsiaTheme="minorEastAsia" w:cstheme="minorEastAsia"/>
          <w:sz w:val="21"/>
          <w:szCs w:val="21"/>
          <w:highlight w:val="none"/>
          <w:lang w:val="en-US" w:eastAsia="zh-CN"/>
        </w:rPr>
        <w:t>第3章的性能参数</w:t>
      </w:r>
      <w:r>
        <w:rPr>
          <w:rFonts w:hint="eastAsia" w:asciiTheme="minorEastAsia" w:hAnsiTheme="minorEastAsia" w:eastAsiaTheme="minorEastAsia" w:cstheme="minorEastAsia"/>
          <w:sz w:val="21"/>
          <w:szCs w:val="21"/>
          <w:highlight w:val="none"/>
        </w:rPr>
        <w:t>，验收涉及的标准品</w:t>
      </w:r>
      <w:r>
        <w:rPr>
          <w:rFonts w:hint="eastAsia" w:asciiTheme="minorEastAsia" w:hAnsiTheme="minorEastAsia" w:eastAsiaTheme="minorEastAsia" w:cstheme="minorEastAsia"/>
          <w:sz w:val="21"/>
          <w:szCs w:val="21"/>
          <w:highlight w:val="none"/>
          <w:lang w:eastAsia="zh-CN"/>
        </w:rPr>
        <w:t>或标准样品由厂家提供，</w:t>
      </w:r>
      <w:r>
        <w:rPr>
          <w:rFonts w:hint="eastAsia" w:asciiTheme="minorEastAsia" w:hAnsiTheme="minorEastAsia" w:eastAsiaTheme="minorEastAsia" w:cstheme="minorEastAsia"/>
          <w:sz w:val="21"/>
          <w:szCs w:val="21"/>
          <w:highlight w:val="none"/>
        </w:rPr>
        <w:t>需厂家工程师及业主方共同认可，方可执行验收实验工作</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交货地点： 用户指定地点。</w:t>
      </w:r>
    </w:p>
    <w:p>
      <w:pPr>
        <w:widowControl/>
        <w:numPr>
          <w:ilvl w:val="0"/>
          <w:numId w:val="7"/>
        </w:numPr>
        <w:spacing w:line="360" w:lineRule="auto"/>
        <w:ind w:left="425" w:leftChars="0" w:hanging="425" w:firstLineChars="0"/>
        <w:jc w:val="left"/>
        <w:rPr>
          <w:rFonts w:hint="eastAsia" w:eastAsia="宋体"/>
          <w:kern w:val="0"/>
          <w:sz w:val="21"/>
          <w:szCs w:val="21"/>
          <w:lang w:eastAsia="zh-CN"/>
        </w:rPr>
      </w:pPr>
      <w:r>
        <w:rPr>
          <w:rFonts w:hint="eastAsia" w:asciiTheme="minorEastAsia" w:hAnsiTheme="minorEastAsia" w:eastAsiaTheme="minorEastAsia" w:cstheme="minorEastAsia"/>
          <w:sz w:val="21"/>
          <w:szCs w:val="21"/>
          <w:lang w:eastAsia="zh-CN"/>
        </w:rPr>
        <w:t>交货期：</w:t>
      </w:r>
      <w:r>
        <w:rPr>
          <w:rFonts w:hint="eastAsia" w:asciiTheme="minorEastAsia" w:hAnsiTheme="minorEastAsia" w:eastAsiaTheme="minorEastAsia" w:cstheme="minorEastAsia"/>
          <w:sz w:val="21"/>
          <w:szCs w:val="21"/>
          <w:lang w:val="en-US" w:eastAsia="zh-CN"/>
        </w:rPr>
        <w:t>60天（签定合同后）</w:t>
      </w:r>
      <w:r>
        <w:rPr>
          <w:rFonts w:hint="eastAsia" w:asciiTheme="minorEastAsia" w:hAnsiTheme="minorEastAsia" w:eastAsiaTheme="minorEastAsia" w:cstheme="minorEastAsia"/>
          <w:b w:val="0"/>
          <w:bCs w:val="0"/>
          <w:color w:val="auto"/>
          <w:kern w:val="0"/>
          <w:sz w:val="21"/>
          <w:szCs w:val="21"/>
        </w:rPr>
        <w:t>。</w:t>
      </w:r>
    </w:p>
    <w:p>
      <w:pPr>
        <w:numPr>
          <w:ilvl w:val="0"/>
          <w:numId w:val="0"/>
        </w:numPr>
        <w:spacing w:line="360" w:lineRule="auto"/>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付款方式、发票类型、付款形式和合同总价符合第三章中选人须知的要求。</w:t>
      </w:r>
    </w:p>
    <w:p>
      <w:pPr>
        <w:numPr>
          <w:ilvl w:val="0"/>
          <w:numId w:val="0"/>
        </w:numPr>
        <w:spacing w:line="360" w:lineRule="auto"/>
        <w:rPr>
          <w:rFonts w:hint="eastAsia" w:asciiTheme="minorEastAsia" w:hAnsiTheme="minorEastAsia" w:eastAsiaTheme="minorEastAsia" w:cstheme="minorEastAsia"/>
          <w:b/>
          <w:szCs w:val="21"/>
        </w:rPr>
      </w:pPr>
    </w:p>
    <w:p>
      <w:pPr>
        <w:numPr>
          <w:ilvl w:val="0"/>
          <w:numId w:val="0"/>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numPr>
          <w:ilvl w:val="0"/>
          <w:numId w:val="1"/>
        </w:numPr>
        <w:adjustRightInd w:val="0"/>
        <w:snapToGrid w:val="0"/>
        <w:spacing w:beforeLines="50" w:afterLines="50" w:line="360" w:lineRule="auto"/>
        <w:jc w:val="center"/>
        <w:outlineLvl w:val="0"/>
        <w:rPr>
          <w:rFonts w:hint="eastAsia"/>
          <w:b/>
          <w:bCs/>
          <w:color w:val="0000FF"/>
          <w:sz w:val="28"/>
          <w:szCs w:val="28"/>
        </w:rPr>
      </w:pPr>
      <w:r>
        <w:rPr>
          <w:rFonts w:hint="eastAsia" w:asciiTheme="minorEastAsia" w:hAnsiTheme="minorEastAsia" w:eastAsiaTheme="minorEastAsia" w:cstheme="minorEastAsia"/>
          <w:b/>
          <w:bCs/>
          <w:color w:val="0000FF"/>
          <w:sz w:val="28"/>
          <w:szCs w:val="28"/>
          <w:lang w:eastAsia="zh-CN"/>
        </w:rPr>
        <w:t>中</w:t>
      </w:r>
      <w:r>
        <w:rPr>
          <w:rFonts w:hint="eastAsia" w:asciiTheme="minorEastAsia" w:hAnsiTheme="minorEastAsia" w:eastAsiaTheme="minorEastAsia" w:cstheme="minorEastAsia"/>
          <w:b/>
          <w:bCs/>
          <w:color w:val="0000FF"/>
          <w:sz w:val="28"/>
          <w:szCs w:val="28"/>
        </w:rPr>
        <w:t>选人须知</w:t>
      </w:r>
    </w:p>
    <w:p>
      <w:pPr>
        <w:numPr>
          <w:ilvl w:val="0"/>
          <w:numId w:val="8"/>
        </w:numPr>
        <w:snapToGrid w:val="0"/>
        <w:spacing w:after="156" w:afterLines="50" w:line="360" w:lineRule="auto"/>
        <w:rPr>
          <w:rFonts w:hint="eastAsia" w:ascii="宋体"/>
          <w:b/>
          <w:bCs/>
          <w:color w:val="0000FF"/>
          <w:szCs w:val="20"/>
        </w:rPr>
      </w:pPr>
      <w:r>
        <w:rPr>
          <w:rFonts w:hint="eastAsia" w:ascii="宋体"/>
          <w:b/>
          <w:bCs/>
          <w:color w:val="0000FF"/>
          <w:szCs w:val="20"/>
        </w:rPr>
        <w:t>付款方式：</w:t>
      </w:r>
      <w:r>
        <w:rPr>
          <w:rFonts w:hint="eastAsia" w:ascii="宋体" w:hAnsi="宋体"/>
          <w:b/>
          <w:bCs/>
          <w:color w:val="0000FF"/>
          <w:szCs w:val="21"/>
        </w:rPr>
        <w:t xml:space="preserve">由采购人向中选人支付合同总价的 </w:t>
      </w:r>
      <w:r>
        <w:rPr>
          <w:rFonts w:hint="eastAsia" w:ascii="宋体" w:hAnsi="宋体"/>
          <w:b/>
          <w:bCs/>
          <w:color w:val="0000FF"/>
          <w:szCs w:val="21"/>
          <w:u w:val="single"/>
        </w:rPr>
        <w:t xml:space="preserve">30 </w:t>
      </w:r>
      <w:r>
        <w:rPr>
          <w:rFonts w:hint="eastAsia" w:ascii="宋体" w:hAnsi="宋体"/>
          <w:b/>
          <w:bCs/>
          <w:color w:val="0000FF"/>
          <w:szCs w:val="21"/>
        </w:rPr>
        <w:t>%给中选人作为合同预付款。</w:t>
      </w:r>
      <w:r>
        <w:rPr>
          <w:rFonts w:hint="eastAsia" w:ascii="宋体"/>
          <w:b/>
          <w:bCs/>
          <w:color w:val="0000FF"/>
          <w:szCs w:val="20"/>
        </w:rPr>
        <w:t xml:space="preserve">货物安装完毕，并通过采购人组织的验收（含计量检定/校准），验收合格后，中选人凭以下文件，由采购人支付合同总价的 </w:t>
      </w:r>
      <w:r>
        <w:rPr>
          <w:rFonts w:hint="eastAsia" w:ascii="宋体"/>
          <w:b/>
          <w:bCs/>
          <w:color w:val="0000FF"/>
          <w:szCs w:val="20"/>
          <w:u w:val="single"/>
        </w:rPr>
        <w:t xml:space="preserve">70% </w:t>
      </w:r>
      <w:r>
        <w:rPr>
          <w:rFonts w:hint="eastAsia" w:ascii="宋体"/>
          <w:b/>
          <w:bCs/>
          <w:color w:val="0000FF"/>
          <w:szCs w:val="20"/>
        </w:rPr>
        <w:t>尾款项。</w:t>
      </w:r>
    </w:p>
    <w:p>
      <w:pPr>
        <w:numPr>
          <w:ilvl w:val="1"/>
          <w:numId w:val="8"/>
        </w:numPr>
        <w:snapToGrid w:val="0"/>
        <w:spacing w:after="156" w:afterLines="50" w:line="360" w:lineRule="auto"/>
        <w:rPr>
          <w:rFonts w:hint="eastAsia" w:ascii="宋体" w:hAnsi="宋体"/>
          <w:bCs/>
          <w:color w:val="0000FF"/>
          <w:szCs w:val="21"/>
        </w:rPr>
      </w:pPr>
      <w:r>
        <w:rPr>
          <w:rFonts w:hint="eastAsia" w:ascii="宋体"/>
          <w:bCs/>
          <w:color w:val="0000FF"/>
          <w:szCs w:val="20"/>
        </w:rPr>
        <w:t>货物安装、调试合格报告和货物（完好、无缺件）清单（该报告和清单须有采购人、中选人或生产商代表签字和标明日期）；</w:t>
      </w:r>
    </w:p>
    <w:p>
      <w:pPr>
        <w:numPr>
          <w:ilvl w:val="1"/>
          <w:numId w:val="8"/>
        </w:numPr>
        <w:snapToGrid w:val="0"/>
        <w:spacing w:after="156" w:afterLines="50" w:line="360" w:lineRule="auto"/>
        <w:rPr>
          <w:rFonts w:hint="eastAsia" w:ascii="宋体" w:hAnsi="宋体"/>
          <w:bCs/>
          <w:color w:val="0000FF"/>
          <w:szCs w:val="21"/>
        </w:rPr>
      </w:pPr>
      <w:r>
        <w:rPr>
          <w:rFonts w:hint="eastAsia" w:ascii="宋体" w:hAnsi="宋体"/>
          <w:b/>
          <w:color w:val="0000FF"/>
          <w:szCs w:val="21"/>
          <w:u w:val="single"/>
        </w:rPr>
        <w:t>计量</w:t>
      </w:r>
      <w:r>
        <w:rPr>
          <w:rFonts w:ascii="宋体" w:hAnsi="宋体"/>
          <w:b/>
          <w:color w:val="0000FF"/>
          <w:szCs w:val="21"/>
          <w:u w:val="single"/>
        </w:rPr>
        <w:t>检定</w:t>
      </w:r>
      <w:r>
        <w:rPr>
          <w:rFonts w:hint="eastAsia" w:ascii="宋体" w:hAnsi="宋体"/>
          <w:b/>
          <w:color w:val="0000FF"/>
          <w:szCs w:val="21"/>
          <w:u w:val="single"/>
        </w:rPr>
        <w:t>/校准合格，计量费用由中选人支付</w:t>
      </w:r>
      <w:r>
        <w:rPr>
          <w:rFonts w:hint="eastAsia" w:ascii="宋体" w:hAnsi="宋体"/>
          <w:color w:val="0000FF"/>
          <w:szCs w:val="21"/>
        </w:rPr>
        <w:t>。</w:t>
      </w:r>
    </w:p>
    <w:p>
      <w:pPr>
        <w:numPr>
          <w:ilvl w:val="0"/>
          <w:numId w:val="8"/>
        </w:numPr>
        <w:spacing w:line="360" w:lineRule="auto"/>
        <w:rPr>
          <w:rFonts w:hint="eastAsia" w:ascii="宋体" w:hAnsi="宋体"/>
          <w:bCs/>
          <w:color w:val="0000FF"/>
          <w:szCs w:val="21"/>
        </w:rPr>
      </w:pPr>
      <w:r>
        <w:rPr>
          <w:rFonts w:hint="eastAsia" w:ascii="宋体" w:hAnsi="宋体"/>
          <w:bCs/>
          <w:color w:val="0000FF"/>
          <w:szCs w:val="21"/>
        </w:rPr>
        <w:t>发票类型:</w:t>
      </w:r>
      <w:r>
        <w:rPr>
          <w:rFonts w:hint="eastAsia" w:ascii="宋体"/>
          <w:color w:val="0000FF"/>
          <w:szCs w:val="20"/>
        </w:rPr>
        <w:t>中选</w:t>
      </w:r>
      <w:r>
        <w:rPr>
          <w:rFonts w:hint="eastAsia" w:ascii="宋体" w:hAnsi="宋体"/>
          <w:bCs/>
          <w:color w:val="0000FF"/>
          <w:szCs w:val="21"/>
        </w:rPr>
        <w:t>人开具的</w:t>
      </w:r>
      <w:r>
        <w:rPr>
          <w:rFonts w:hint="eastAsia" w:ascii="宋体" w:hAnsi="宋体"/>
          <w:color w:val="0000FF"/>
          <w:szCs w:val="21"/>
        </w:rPr>
        <w:t>相应金额的正式</w:t>
      </w:r>
      <w:r>
        <w:rPr>
          <w:rFonts w:hint="eastAsia" w:ascii="宋体" w:hAnsi="宋体"/>
          <w:b/>
          <w:color w:val="0000FF"/>
          <w:szCs w:val="21"/>
        </w:rPr>
        <w:t>“增值税专用”</w:t>
      </w:r>
      <w:r>
        <w:rPr>
          <w:rFonts w:hint="eastAsia" w:ascii="宋体" w:hAnsi="宋体"/>
          <w:color w:val="0000FF"/>
          <w:szCs w:val="21"/>
        </w:rPr>
        <w:t>发票。</w:t>
      </w:r>
    </w:p>
    <w:p>
      <w:pPr>
        <w:numPr>
          <w:ilvl w:val="0"/>
          <w:numId w:val="8"/>
        </w:numPr>
        <w:spacing w:line="360" w:lineRule="auto"/>
        <w:rPr>
          <w:rFonts w:hint="eastAsia" w:ascii="宋体" w:hAnsi="宋体"/>
          <w:bCs/>
          <w:color w:val="0000FF"/>
          <w:szCs w:val="21"/>
        </w:rPr>
      </w:pPr>
      <w:r>
        <w:rPr>
          <w:rFonts w:hint="eastAsia" w:ascii="宋体" w:hAnsi="宋体"/>
          <w:color w:val="0000FF"/>
          <w:szCs w:val="21"/>
        </w:rPr>
        <w:t>付款形式：采用支票、银行汇付（含电汇）等形式。</w:t>
      </w:r>
    </w:p>
    <w:p>
      <w:pPr>
        <w:widowControl/>
        <w:numPr>
          <w:ilvl w:val="0"/>
          <w:numId w:val="8"/>
        </w:numPr>
        <w:spacing w:line="360" w:lineRule="auto"/>
        <w:rPr>
          <w:rFonts w:hint="eastAsia" w:hAnsi="宋体"/>
          <w:b/>
          <w:color w:val="0000FF"/>
        </w:rPr>
      </w:pPr>
      <w:r>
        <w:rPr>
          <w:rFonts w:hint="eastAsia" w:hAnsi="宋体"/>
          <w:b/>
          <w:color w:val="0000FF"/>
        </w:rPr>
        <w:t>合同总价包括了货物的设计、制造、包装、仓储、运输、保险以及中选方进行的安装、调试、试运行、验收、培训、技术服务（包括技术资料、图纸的提供）、安装现场配合</w:t>
      </w:r>
      <w:r>
        <w:rPr>
          <w:rFonts w:hint="eastAsia" w:hAnsi="宋体"/>
          <w:b/>
          <w:bCs/>
          <w:color w:val="0000FF"/>
        </w:rPr>
        <w:t>、</w:t>
      </w:r>
      <w:r>
        <w:rPr>
          <w:rFonts w:hint="eastAsia" w:hAnsi="宋体"/>
          <w:b/>
          <w:color w:val="0000FF"/>
        </w:rPr>
        <w:t>货物进口所需办理海关手续的费用以及为进口应缴纳的一切关税（并含货物送到买方指定地点所需的搬运、吊装等一切费用）、质保期保障服务等的全部含税费用。买方无须向卖方另外支付任何费用。</w:t>
      </w:r>
    </w:p>
    <w:p>
      <w:pPr>
        <w:widowControl/>
        <w:numPr>
          <w:ilvl w:val="0"/>
          <w:numId w:val="8"/>
        </w:numPr>
        <w:spacing w:line="360" w:lineRule="auto"/>
        <w:rPr>
          <w:rFonts w:hint="eastAsia" w:hAnsi="宋体"/>
          <w:b/>
        </w:rPr>
      </w:pPr>
      <w:r>
        <w:rPr>
          <w:rFonts w:hint="eastAsia" w:hAnsi="宋体"/>
          <w:b/>
        </w:rPr>
        <w:t>评审方法：本次评审采用“综合评分法”。</w:t>
      </w:r>
    </w:p>
    <w:p>
      <w:pPr>
        <w:widowControl/>
        <w:numPr>
          <w:ilvl w:val="0"/>
          <w:numId w:val="8"/>
        </w:numPr>
        <w:spacing w:line="360" w:lineRule="auto"/>
        <w:rPr>
          <w:rFonts w:hint="eastAsia" w:hAnsi="宋体"/>
          <w:b/>
        </w:rPr>
      </w:pPr>
      <w:r>
        <w:rPr>
          <w:rFonts w:hint="eastAsia" w:hAnsi="宋体"/>
          <w:b/>
        </w:rPr>
        <w:t>在资格性审查、符合性检查时，如发现下列情形之一的，报价文件将确定为无效报价：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报价总金额超过本项目最高限价；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报价人的报价文件或资格证明文件未提供或不符合采购文件要求的；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不具备采购文件中规定资格要求的；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 xml:space="preserve">未按照采购文件规定要求签署、盖章的； </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报价文件无法定代表人签字或签字人无法定代表人有效授权的；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报价文件对采购文件的实质性技术（即标注★号条款）条款产生偏离的；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符合采购文件中规定的被视为无效报价的其它条款的；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hAnsi="宋体"/>
        </w:rPr>
      </w:pPr>
      <w:r>
        <w:rPr>
          <w:rFonts w:hint="eastAsia" w:ascii="宋体" w:hAnsi="宋体"/>
          <w:szCs w:val="21"/>
        </w:rPr>
        <w:t>不符合法律、法规规定的其他实质性要求的。</w:t>
      </w:r>
    </w:p>
    <w:p>
      <w:pPr>
        <w:numPr>
          <w:ilvl w:val="0"/>
          <w:numId w:val="0"/>
        </w:numPr>
        <w:spacing w:line="360" w:lineRule="auto"/>
        <w:rPr>
          <w:rFonts w:hint="eastAsia" w:asciiTheme="minorEastAsia" w:hAnsiTheme="minorEastAsia" w:eastAsiaTheme="minorEastAsia" w:cstheme="minorEastAsia"/>
          <w:b/>
          <w:szCs w:val="21"/>
        </w:rPr>
      </w:pPr>
    </w:p>
    <w:p>
      <w:pPr>
        <w:rPr>
          <w:rFonts w:asciiTheme="minorEastAsia" w:hAnsiTheme="minorEastAsia" w:eastAsiaTheme="minorEastAsia" w:cstheme="minorEastAsia"/>
          <w:b/>
          <w:bCs/>
          <w:sz w:val="28"/>
          <w:szCs w:val="28"/>
        </w:rPr>
      </w:pPr>
      <w:bookmarkStart w:id="6" w:name="_Toc3841_WPSOffice_Level1"/>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lang w:eastAsia="zh-CN"/>
        </w:rPr>
      </w:pPr>
      <w:bookmarkStart w:id="7" w:name="_Toc358970841"/>
      <w:r>
        <w:rPr>
          <w:rFonts w:hint="eastAsia" w:asciiTheme="minorEastAsia" w:hAnsiTheme="minorEastAsia" w:eastAsiaTheme="minorEastAsia" w:cstheme="minorEastAsia"/>
          <w:b/>
          <w:bCs/>
          <w:sz w:val="28"/>
          <w:szCs w:val="28"/>
          <w:lang w:eastAsia="zh-CN"/>
        </w:rPr>
        <w:t>报价文件格式</w:t>
      </w:r>
      <w:bookmarkEnd w:id="7"/>
    </w:p>
    <w:p>
      <w:pPr>
        <w:pStyle w:val="3"/>
        <w:spacing w:line="440" w:lineRule="exact"/>
        <w:jc w:val="center"/>
        <w:rPr>
          <w:rFonts w:hint="eastAsia"/>
        </w:rPr>
      </w:pPr>
      <w:r>
        <w:rPr>
          <w:rFonts w:hint="eastAsia"/>
        </w:rPr>
        <w:t>报价文件包装封面参考</w:t>
      </w:r>
    </w:p>
    <w:tbl>
      <w:tblPr>
        <w:tblStyle w:val="23"/>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vAlign w:val="top"/>
          </w:tcPr>
          <w:p>
            <w:pPr>
              <w:pStyle w:val="6"/>
              <w:spacing w:line="360" w:lineRule="auto"/>
              <w:ind w:firstLine="480" w:firstLineChars="150"/>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jc w:val="center"/>
              <w:rPr>
                <w:rFonts w:hint="eastAsia" w:ascii="黑体" w:eastAsia="黑体"/>
                <w:b/>
                <w:sz w:val="72"/>
                <w:szCs w:val="72"/>
              </w:rPr>
            </w:pPr>
            <w:r>
              <w:rPr>
                <w:rFonts w:hint="eastAsia" w:ascii="黑体" w:eastAsia="黑体"/>
                <w:b/>
                <w:sz w:val="72"/>
                <w:szCs w:val="72"/>
              </w:rPr>
              <w:t>报 价 文 件</w:t>
            </w:r>
          </w:p>
          <w:p>
            <w:pPr>
              <w:pStyle w:val="6"/>
              <w:spacing w:line="360" w:lineRule="auto"/>
              <w:ind w:firstLine="3640" w:firstLineChars="700"/>
              <w:rPr>
                <w:rFonts w:hint="eastAsia" w:ascii="黑体" w:eastAsia="黑体"/>
                <w:b/>
                <w:sz w:val="52"/>
                <w:szCs w:val="52"/>
              </w:rPr>
            </w:pP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400" w:lineRule="exact"/>
              <w:ind w:firstLine="896" w:firstLineChars="320"/>
              <w:rPr>
                <w:rFonts w:hint="eastAsia" w:ascii="仿宋_GB2312" w:eastAsia="仿宋_GB2312"/>
                <w:b/>
                <w:sz w:val="28"/>
                <w:szCs w:val="28"/>
              </w:rPr>
            </w:pPr>
          </w:p>
          <w:p>
            <w:pPr>
              <w:pStyle w:val="6"/>
              <w:spacing w:line="400" w:lineRule="exact"/>
              <w:ind w:left="2273" w:leftChars="427" w:hanging="1377" w:hangingChars="492"/>
              <w:rPr>
                <w:rFonts w:hint="eastAsia" w:ascii="仿宋_GB2312" w:eastAsia="仿宋_GB2312"/>
                <w:b/>
                <w:sz w:val="28"/>
                <w:szCs w:val="28"/>
              </w:rPr>
            </w:pPr>
            <w:r>
              <w:rPr>
                <w:rFonts w:hint="eastAsia" w:ascii="仿宋_GB2312" w:eastAsia="仿宋_GB2312"/>
                <w:b/>
                <w:sz w:val="28"/>
                <w:szCs w:val="28"/>
              </w:rPr>
              <w:t>项目名称：广检集团广质院2020年自动电位滴定仪邀请竞选采购项目</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竞选人名称：</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pStyle w:val="3"/>
        <w:spacing w:line="440" w:lineRule="exact"/>
        <w:jc w:val="center"/>
        <w:rPr>
          <w:rFonts w:hint="eastAsia"/>
        </w:rPr>
      </w:pPr>
      <w:bookmarkStart w:id="8" w:name="_Toc275865604"/>
      <w:r>
        <w:rPr>
          <w:rFonts w:hint="eastAsia"/>
        </w:rPr>
        <w:t>报价文件目录表</w:t>
      </w:r>
      <w:bookmarkEnd w:id="8"/>
    </w:p>
    <w:p>
      <w:pPr>
        <w:ind w:left="1050" w:hanging="1050" w:hangingChars="500"/>
        <w:rPr>
          <w:rFonts w:hint="eastAsia" w:ascii="宋体" w:hAnsi="宋体"/>
        </w:rPr>
      </w:pPr>
      <w:r>
        <w:rPr>
          <w:rFonts w:hint="eastAsia" w:ascii="宋体" w:hAnsi="宋体"/>
        </w:rPr>
        <w:t>项目名称：</w:t>
      </w:r>
      <w:r>
        <w:rPr>
          <w:rFonts w:hint="eastAsia" w:asciiTheme="minorEastAsia" w:hAnsiTheme="minorEastAsia" w:eastAsiaTheme="minorEastAsia" w:cstheme="minorEastAsia"/>
          <w:b/>
          <w:szCs w:val="21"/>
        </w:rPr>
        <w:t>广检集团广质院2020年自动电位滴定仪邀请竞选采购项目</w:t>
      </w:r>
    </w:p>
    <w:tbl>
      <w:tblPr>
        <w:tblStyle w:val="23"/>
        <w:tblW w:w="9368" w:type="dxa"/>
        <w:jc w:val="righ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500"/>
        <w:gridCol w:w="4187"/>
        <w:gridCol w:w="573"/>
        <w:gridCol w:w="543"/>
        <w:gridCol w:w="664"/>
        <w:gridCol w:w="665"/>
        <w:gridCol w:w="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 w:hRule="atLeast"/>
          <w:jc w:val="right"/>
        </w:trPr>
        <w:tc>
          <w:tcPr>
            <w:tcW w:w="1578" w:type="dxa"/>
            <w:vMerge w:val="restart"/>
            <w:shd w:val="clear" w:color="auto" w:fill="EEECE1"/>
            <w:vAlign w:val="center"/>
          </w:tcPr>
          <w:p>
            <w:pPr>
              <w:jc w:val="center"/>
              <w:rPr>
                <w:rFonts w:hint="eastAsia" w:ascii="宋体" w:hAnsi="宋体"/>
                <w:b/>
                <w:szCs w:val="21"/>
              </w:rPr>
            </w:pPr>
            <w:r>
              <w:rPr>
                <w:rFonts w:hint="eastAsia" w:ascii="宋体" w:hAnsi="宋体"/>
                <w:b/>
                <w:szCs w:val="21"/>
              </w:rPr>
              <w:t>文件类型</w:t>
            </w:r>
          </w:p>
        </w:tc>
        <w:tc>
          <w:tcPr>
            <w:tcW w:w="500" w:type="dxa"/>
            <w:vMerge w:val="restart"/>
            <w:shd w:val="clear" w:color="auto" w:fill="EEECE1"/>
            <w:vAlign w:val="center"/>
          </w:tcPr>
          <w:p>
            <w:pPr>
              <w:ind w:left="-105" w:leftChars="-50" w:right="-109" w:rightChars="-52"/>
              <w:jc w:val="center"/>
              <w:rPr>
                <w:rFonts w:hint="eastAsia" w:ascii="宋体" w:hAnsi="宋体"/>
                <w:b/>
                <w:szCs w:val="21"/>
              </w:rPr>
            </w:pPr>
            <w:r>
              <w:rPr>
                <w:rFonts w:hint="eastAsia" w:ascii="宋体" w:hAnsi="宋体"/>
                <w:b/>
                <w:szCs w:val="21"/>
              </w:rPr>
              <w:t>序号</w:t>
            </w:r>
          </w:p>
        </w:tc>
        <w:tc>
          <w:tcPr>
            <w:tcW w:w="4187" w:type="dxa"/>
            <w:vMerge w:val="restart"/>
            <w:shd w:val="clear" w:color="auto" w:fill="EEECE1"/>
            <w:vAlign w:val="center"/>
          </w:tcPr>
          <w:p>
            <w:pPr>
              <w:jc w:val="center"/>
              <w:rPr>
                <w:rFonts w:hint="eastAsia" w:ascii="宋体" w:hAnsi="宋体"/>
                <w:b/>
                <w:szCs w:val="21"/>
              </w:rPr>
            </w:pPr>
            <w:r>
              <w:rPr>
                <w:rFonts w:hint="eastAsia" w:ascii="宋体" w:hAnsi="宋体"/>
                <w:b/>
                <w:szCs w:val="21"/>
              </w:rPr>
              <w:t>文    件    名    称</w:t>
            </w:r>
          </w:p>
        </w:tc>
        <w:tc>
          <w:tcPr>
            <w:tcW w:w="1116" w:type="dxa"/>
            <w:gridSpan w:val="2"/>
            <w:shd w:val="clear" w:color="auto" w:fill="EEECE1"/>
            <w:vAlign w:val="center"/>
          </w:tcPr>
          <w:p>
            <w:pPr>
              <w:jc w:val="center"/>
              <w:rPr>
                <w:rFonts w:hint="eastAsia" w:ascii="宋体" w:hAnsi="宋体"/>
                <w:b/>
                <w:szCs w:val="21"/>
              </w:rPr>
            </w:pPr>
            <w:r>
              <w:rPr>
                <w:rFonts w:hint="eastAsia" w:ascii="宋体" w:hAnsi="宋体"/>
                <w:b/>
                <w:szCs w:val="21"/>
              </w:rPr>
              <w:t>提交情况</w:t>
            </w:r>
          </w:p>
        </w:tc>
        <w:tc>
          <w:tcPr>
            <w:tcW w:w="664" w:type="dxa"/>
            <w:vMerge w:val="restart"/>
            <w:shd w:val="clear" w:color="auto" w:fill="EEECE1"/>
            <w:vAlign w:val="center"/>
          </w:tcPr>
          <w:p>
            <w:pPr>
              <w:jc w:val="center"/>
              <w:rPr>
                <w:rFonts w:hint="eastAsia" w:ascii="宋体" w:hAnsi="宋体"/>
                <w:b/>
                <w:szCs w:val="21"/>
              </w:rPr>
            </w:pPr>
            <w:r>
              <w:rPr>
                <w:rFonts w:hint="eastAsia" w:ascii="宋体" w:hAnsi="宋体"/>
                <w:b/>
                <w:szCs w:val="21"/>
              </w:rPr>
              <w:t>页码范围</w:t>
            </w:r>
          </w:p>
        </w:tc>
        <w:tc>
          <w:tcPr>
            <w:tcW w:w="665" w:type="dxa"/>
            <w:vMerge w:val="restart"/>
            <w:shd w:val="clear" w:color="auto" w:fill="EEECE1"/>
            <w:vAlign w:val="center"/>
          </w:tcPr>
          <w:p>
            <w:pPr>
              <w:jc w:val="center"/>
              <w:rPr>
                <w:rFonts w:hint="eastAsia" w:ascii="宋体" w:hAnsi="宋体"/>
                <w:b/>
                <w:szCs w:val="21"/>
              </w:rPr>
            </w:pPr>
            <w:r>
              <w:rPr>
                <w:rFonts w:hint="eastAsia" w:ascii="宋体" w:hAnsi="宋体"/>
                <w:b/>
                <w:szCs w:val="21"/>
              </w:rPr>
              <w:t>备注</w:t>
            </w:r>
          </w:p>
        </w:tc>
        <w:tc>
          <w:tcPr>
            <w:tcW w:w="658" w:type="dxa"/>
            <w:shd w:val="clear" w:color="auto" w:fill="EEECE1"/>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 w:hRule="atLeast"/>
          <w:jc w:val="right"/>
        </w:trPr>
        <w:tc>
          <w:tcPr>
            <w:tcW w:w="1578" w:type="dxa"/>
            <w:vMerge w:val="continue"/>
            <w:shd w:val="clear" w:color="auto" w:fill="EEECE1"/>
            <w:vAlign w:val="center"/>
          </w:tcPr>
          <w:p>
            <w:pPr>
              <w:jc w:val="center"/>
              <w:rPr>
                <w:rFonts w:hint="eastAsia" w:ascii="宋体" w:hAnsi="宋体"/>
                <w:szCs w:val="21"/>
              </w:rPr>
            </w:pPr>
          </w:p>
        </w:tc>
        <w:tc>
          <w:tcPr>
            <w:tcW w:w="500" w:type="dxa"/>
            <w:vMerge w:val="continue"/>
            <w:shd w:val="clear" w:color="auto" w:fill="EEECE1"/>
            <w:vAlign w:val="center"/>
          </w:tcPr>
          <w:p>
            <w:pPr>
              <w:rPr>
                <w:rFonts w:hint="eastAsia" w:ascii="宋体" w:hAnsi="宋体"/>
                <w:szCs w:val="21"/>
              </w:rPr>
            </w:pPr>
          </w:p>
        </w:tc>
        <w:tc>
          <w:tcPr>
            <w:tcW w:w="4187" w:type="dxa"/>
            <w:vMerge w:val="continue"/>
            <w:shd w:val="clear" w:color="auto" w:fill="EEECE1"/>
            <w:vAlign w:val="center"/>
          </w:tcPr>
          <w:p>
            <w:pPr>
              <w:rPr>
                <w:rFonts w:hint="eastAsia" w:ascii="宋体" w:hAnsi="宋体"/>
                <w:szCs w:val="21"/>
              </w:rPr>
            </w:pPr>
          </w:p>
        </w:tc>
        <w:tc>
          <w:tcPr>
            <w:tcW w:w="573" w:type="dxa"/>
            <w:shd w:val="clear" w:color="auto" w:fill="EEECE1"/>
            <w:vAlign w:val="center"/>
          </w:tcPr>
          <w:p>
            <w:pPr>
              <w:jc w:val="center"/>
              <w:rPr>
                <w:rFonts w:hint="eastAsia" w:ascii="宋体" w:hAnsi="宋体"/>
                <w:b/>
                <w:szCs w:val="21"/>
              </w:rPr>
            </w:pPr>
            <w:r>
              <w:rPr>
                <w:rFonts w:hint="eastAsia" w:ascii="宋体" w:hAnsi="宋体"/>
                <w:b/>
                <w:szCs w:val="21"/>
              </w:rPr>
              <w:t>有</w:t>
            </w:r>
          </w:p>
        </w:tc>
        <w:tc>
          <w:tcPr>
            <w:tcW w:w="543" w:type="dxa"/>
            <w:shd w:val="clear" w:color="auto" w:fill="EEECE1"/>
            <w:vAlign w:val="center"/>
          </w:tcPr>
          <w:p>
            <w:pPr>
              <w:jc w:val="center"/>
              <w:rPr>
                <w:rFonts w:hint="eastAsia" w:ascii="宋体" w:hAnsi="宋体"/>
                <w:b/>
                <w:szCs w:val="21"/>
              </w:rPr>
            </w:pPr>
            <w:r>
              <w:rPr>
                <w:rFonts w:hint="eastAsia" w:ascii="宋体" w:hAnsi="宋体"/>
                <w:b/>
                <w:szCs w:val="21"/>
              </w:rPr>
              <w:t>无</w:t>
            </w:r>
          </w:p>
        </w:tc>
        <w:tc>
          <w:tcPr>
            <w:tcW w:w="664" w:type="dxa"/>
            <w:vMerge w:val="continue"/>
            <w:shd w:val="clear" w:color="auto" w:fill="EEECE1"/>
            <w:vAlign w:val="center"/>
          </w:tcPr>
          <w:p>
            <w:pPr>
              <w:jc w:val="center"/>
              <w:rPr>
                <w:rFonts w:hint="eastAsia" w:ascii="宋体" w:hAnsi="宋体"/>
                <w:szCs w:val="21"/>
              </w:rPr>
            </w:pPr>
          </w:p>
        </w:tc>
        <w:tc>
          <w:tcPr>
            <w:tcW w:w="665" w:type="dxa"/>
            <w:vMerge w:val="continue"/>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初</w:t>
            </w:r>
            <w:r>
              <w:rPr>
                <w:rFonts w:hint="eastAsia" w:ascii="宋体" w:hAnsi="宋体"/>
                <w:b/>
                <w:szCs w:val="21"/>
              </w:rPr>
              <w:t>审文件（加盖竞选人公章</w:t>
            </w:r>
            <w:r>
              <w:rPr>
                <w:rFonts w:hint="eastAsia" w:ascii="宋体" w:hAnsi="宋体"/>
                <w:b/>
                <w:color w:val="000000"/>
                <w:szCs w:val="21"/>
              </w:rPr>
              <w:t>）</w:t>
            </w: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rPr>
            </w:pPr>
            <w:r>
              <w:rPr>
                <w:rFonts w:hint="eastAsia" w:hAnsi="宋体"/>
                <w:kern w:val="0"/>
              </w:rPr>
              <w:t>报价函</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Ansi="宋体"/>
              </w:rPr>
              <w:t>有效的营业执照副本</w:t>
            </w:r>
            <w:r>
              <w:rPr>
                <w:rFonts w:hint="eastAsia" w:hAnsi="宋体"/>
              </w:rPr>
              <w:t>（三证合一）</w:t>
            </w:r>
            <w:r>
              <w:rPr>
                <w:rFonts w:hAnsi="宋体"/>
              </w:rPr>
              <w:t>或事业单位法人证书复印件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竞选人</w:t>
            </w:r>
            <w:r>
              <w:rPr>
                <w:rFonts w:hint="eastAsia"/>
                <w:bCs/>
                <w:lang w:eastAsia="zh-CN"/>
              </w:rPr>
              <w:t>或授权代表</w:t>
            </w:r>
            <w:r>
              <w:rPr>
                <w:rFonts w:hint="eastAsia"/>
                <w:bCs/>
              </w:rPr>
              <w:t>的身份证复印件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提供参加采购活动前3年内在经营活动中没有重大违法记录的书面声明</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eastAsia="宋体"/>
                <w:bCs/>
                <w:lang w:eastAsia="zh-CN"/>
              </w:rPr>
            </w:pPr>
            <w:r>
              <w:rPr>
                <w:rFonts w:hint="eastAsia"/>
                <w:bCs/>
                <w:lang w:eastAsia="zh-CN"/>
              </w:rPr>
              <w:t>带</w:t>
            </w:r>
            <w:r>
              <w:rPr>
                <w:rFonts w:ascii="宋体" w:hAnsi="宋体"/>
                <w:bCs/>
                <w:color w:val="000000"/>
                <w:szCs w:val="21"/>
              </w:rPr>
              <w:t>★</w:t>
            </w:r>
            <w:r>
              <w:rPr>
                <w:rFonts w:hint="eastAsia" w:hAnsi="宋体"/>
                <w:bCs/>
                <w:color w:val="000000"/>
                <w:szCs w:val="21"/>
                <w:lang w:eastAsia="zh-CN"/>
              </w:rPr>
              <w:t>条款的响应一览表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ind w:left="113" w:right="113"/>
              <w:jc w:val="center"/>
              <w:rPr>
                <w:rFonts w:hint="eastAsia" w:ascii="宋体" w:hAnsi="宋体"/>
                <w:szCs w:val="21"/>
              </w:rPr>
            </w:pPr>
            <w:r>
              <w:rPr>
                <w:rFonts w:hint="eastAsia" w:ascii="宋体" w:hAnsi="宋体"/>
                <w:b/>
                <w:color w:val="000000"/>
                <w:szCs w:val="21"/>
              </w:rPr>
              <w:t>竞选人应提交的技术文件（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竞选分项报价表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b/>
                <w:color w:val="000000"/>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竞选货物的详细情况描述（附相关证明资料/产品宣传彩页）</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技术条款响应一览表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color w:val="000000"/>
                <w:szCs w:val="21"/>
              </w:rPr>
              <w:t>竞选人认为需要提供的其它说明和资料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竞选人应提交的商务文件（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000000"/>
                <w:szCs w:val="21"/>
              </w:rPr>
            </w:pPr>
            <w:r>
              <w:rPr>
                <w:rFonts w:hint="eastAsia" w:ascii="宋体" w:hAnsi="宋体"/>
                <w:color w:val="000000"/>
                <w:szCs w:val="21"/>
              </w:rPr>
              <w:t>竞选人基本情况表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kern w:val="0"/>
              </w:rPr>
            </w:pPr>
            <w:r>
              <w:rPr>
                <w:rFonts w:hint="eastAsia" w:hAnsi="宋体"/>
                <w:kern w:val="0"/>
              </w:rPr>
              <w:t>201</w:t>
            </w:r>
            <w:r>
              <w:rPr>
                <w:rFonts w:hint="eastAsia" w:hAnsi="宋体"/>
                <w:kern w:val="0"/>
                <w:lang w:val="en-US" w:eastAsia="zh-CN"/>
              </w:rPr>
              <w:t>8</w:t>
            </w:r>
            <w:r>
              <w:rPr>
                <w:rFonts w:hint="eastAsia" w:hAnsi="宋体"/>
                <w:kern w:val="0"/>
              </w:rPr>
              <w:t>年至报价截止前销售同类产品情况一览表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用户需求商务条款响应一览表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FF0000"/>
                <w:kern w:val="0"/>
                <w:szCs w:val="21"/>
              </w:rPr>
            </w:pPr>
            <w:r>
              <w:rPr>
                <w:rFonts w:hint="eastAsia" w:ascii="宋体" w:hAnsi="宋体"/>
                <w:kern w:val="0"/>
                <w:szCs w:val="21"/>
              </w:rPr>
              <w:t>竞选人认为需要提供的其他商务资料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bl>
    <w:p>
      <w:pPr>
        <w:spacing w:line="360" w:lineRule="auto"/>
        <w:rPr>
          <w:rFonts w:hint="eastAsia" w:ascii="黑体" w:eastAsia="黑体"/>
          <w:b/>
          <w:bCs/>
          <w:sz w:val="28"/>
        </w:rPr>
      </w:pPr>
      <w:r>
        <w:rPr>
          <w:rFonts w:hint="eastAsia" w:asciiTheme="minorEastAsia" w:hAnsiTheme="minorEastAsia" w:eastAsiaTheme="minorEastAsia" w:cstheme="minorEastAsia"/>
          <w:b/>
          <w:bCs/>
          <w:sz w:val="28"/>
          <w:szCs w:val="28"/>
        </w:rPr>
        <w:br w:type="page"/>
      </w:r>
    </w:p>
    <w:p>
      <w:pPr>
        <w:numPr>
          <w:ilvl w:val="0"/>
          <w:numId w:val="13"/>
        </w:num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rFonts w:hint="eastAsia"/>
          <w:b w:val="0"/>
        </w:rPr>
      </w:pPr>
      <w:bookmarkStart w:id="9" w:name="_Toc275865605"/>
      <w:r>
        <w:rPr>
          <w:rFonts w:hint="eastAsia"/>
          <w:b w:val="0"/>
        </w:rPr>
        <w:t>报  价  函</w:t>
      </w:r>
      <w:bookmarkEnd w:id="9"/>
    </w:p>
    <w:p>
      <w:pPr>
        <w:spacing w:line="360" w:lineRule="auto"/>
        <w:ind w:left="105" w:leftChars="50" w:firstLine="2"/>
        <w:rPr>
          <w:rFonts w:hint="eastAsia" w:ascii="宋体" w:hAnsi="宋体"/>
          <w:b/>
        </w:rPr>
      </w:pPr>
      <w:r>
        <w:rPr>
          <w:rFonts w:hint="eastAsia" w:ascii="宋体" w:hAnsi="宋体"/>
          <w:b/>
        </w:rPr>
        <w:t>致：广州检验检测认证集团有限公司</w:t>
      </w:r>
    </w:p>
    <w:p>
      <w:pPr>
        <w:spacing w:line="360" w:lineRule="auto"/>
        <w:ind w:left="105" w:leftChars="50" w:firstLine="373" w:firstLineChars="178"/>
        <w:rPr>
          <w:rFonts w:hint="eastAsia" w:ascii="宋体" w:hAnsi="宋体"/>
        </w:rPr>
      </w:pPr>
      <w:r>
        <w:rPr>
          <w:rFonts w:hint="eastAsia" w:ascii="宋体" w:hAnsi="宋体"/>
        </w:rPr>
        <w:t>我方确认收到贵方</w:t>
      </w:r>
      <w:r>
        <w:rPr>
          <w:rFonts w:hint="eastAsia" w:ascii="宋体" w:hAnsi="宋体"/>
          <w:u w:val="single"/>
        </w:rPr>
        <w:t xml:space="preserve">                                    </w:t>
      </w:r>
      <w:r>
        <w:rPr>
          <w:rFonts w:hint="eastAsia" w:ascii="宋体" w:hAnsi="宋体"/>
        </w:rPr>
        <w:t>项目</w:t>
      </w:r>
      <w:r>
        <w:rPr>
          <w:rFonts w:hint="eastAsia" w:ascii="宋体" w:hAnsi="宋体"/>
          <w:kern w:val="28"/>
        </w:rPr>
        <w:t>采购</w:t>
      </w:r>
      <w:r>
        <w:rPr>
          <w:rFonts w:hint="eastAsia" w:ascii="宋体" w:hAnsi="宋体"/>
        </w:rPr>
        <w:t>货物及相关服务的采购文件，</w:t>
      </w:r>
      <w:r>
        <w:rPr>
          <w:rFonts w:hint="eastAsia" w:ascii="宋体" w:hAnsi="宋体"/>
          <w:kern w:val="28"/>
          <w:u w:val="single"/>
        </w:rPr>
        <w:t xml:space="preserve">     </w:t>
      </w:r>
      <w:r>
        <w:rPr>
          <w:rFonts w:hint="eastAsia" w:ascii="宋体" w:hAnsi="宋体"/>
          <w:u w:val="single"/>
        </w:rPr>
        <w:t xml:space="preserve"> (竞选人名称、地址)</w:t>
      </w:r>
      <w:r>
        <w:rPr>
          <w:rFonts w:hint="eastAsia" w:ascii="宋体" w:hAnsi="宋体"/>
          <w:kern w:val="28"/>
          <w:u w:val="single"/>
        </w:rPr>
        <w:t xml:space="preserve">     </w:t>
      </w:r>
      <w:r>
        <w:rPr>
          <w:rFonts w:hint="eastAsia" w:ascii="宋体" w:hAnsi="宋体"/>
        </w:rPr>
        <w:t>作为竞选人已正式授权</w:t>
      </w:r>
      <w:r>
        <w:rPr>
          <w:rFonts w:hint="eastAsia" w:ascii="宋体" w:hAnsi="宋体"/>
          <w:kern w:val="28"/>
          <w:u w:val="single"/>
        </w:rPr>
        <w:t xml:space="preserve">     </w:t>
      </w:r>
      <w:r>
        <w:rPr>
          <w:rFonts w:hint="eastAsia" w:ascii="宋体" w:hAnsi="宋体"/>
          <w:u w:val="single"/>
        </w:rPr>
        <w:t xml:space="preserve"> (被竞选人授权代表全名、职务)</w:t>
      </w:r>
      <w:r>
        <w:rPr>
          <w:rFonts w:hint="eastAsia" w:ascii="宋体" w:hAnsi="宋体"/>
          <w:kern w:val="28"/>
          <w:u w:val="single"/>
        </w:rPr>
        <w:t xml:space="preserve">     </w:t>
      </w:r>
      <w:r>
        <w:rPr>
          <w:rFonts w:hint="eastAsia" w:ascii="宋体" w:hAnsi="宋体"/>
        </w:rPr>
        <w:t>为我方签名代表，签名代表在此声明并同意：</w:t>
      </w:r>
    </w:p>
    <w:p>
      <w:pPr>
        <w:numPr>
          <w:ilvl w:val="0"/>
          <w:numId w:val="14"/>
        </w:numPr>
        <w:snapToGrid w:val="0"/>
        <w:spacing w:line="360" w:lineRule="auto"/>
        <w:rPr>
          <w:rFonts w:hint="eastAsia" w:ascii="宋体" w:hAnsi="宋体"/>
          <w:b/>
        </w:rPr>
      </w:pPr>
      <w:r>
        <w:rPr>
          <w:rFonts w:hint="eastAsia" w:ascii="宋体" w:hAnsi="宋体"/>
          <w:b/>
        </w:rPr>
        <w:t>我们愿意遵守采购方采购文件的各项规定，自愿参加竞选，并已清楚采购文件的要求及有关文件规定，并严格按照采购文件的规定履行全部责任和义务。</w:t>
      </w:r>
    </w:p>
    <w:p>
      <w:pPr>
        <w:numPr>
          <w:ilvl w:val="0"/>
          <w:numId w:val="14"/>
        </w:numPr>
        <w:snapToGrid w:val="0"/>
        <w:spacing w:line="360" w:lineRule="auto"/>
        <w:rPr>
          <w:rFonts w:hint="eastAsia" w:ascii="宋体" w:hAnsi="宋体"/>
          <w:b/>
        </w:rPr>
      </w:pPr>
      <w:r>
        <w:rPr>
          <w:rFonts w:hint="eastAsia" w:ascii="宋体" w:hAnsi="宋体"/>
          <w:b/>
        </w:rPr>
        <w:t>我们同意本报价自报价截止之日起</w:t>
      </w:r>
      <w:r>
        <w:rPr>
          <w:rFonts w:hint="eastAsia" w:ascii="宋体" w:hAnsi="宋体"/>
          <w:b/>
          <w:u w:val="single"/>
        </w:rPr>
        <w:t>90</w:t>
      </w:r>
      <w:r>
        <w:rPr>
          <w:rFonts w:hint="eastAsia" w:ascii="宋体" w:hAnsi="宋体"/>
          <w:b/>
        </w:rPr>
        <w:t>天内有效。如果我们的报价被接受，则直至合同生效时止，本竞选始终有效并不撤回已递交的报价文件。</w:t>
      </w:r>
    </w:p>
    <w:p>
      <w:pPr>
        <w:numPr>
          <w:ilvl w:val="0"/>
          <w:numId w:val="14"/>
        </w:numPr>
        <w:snapToGrid w:val="0"/>
        <w:spacing w:line="360" w:lineRule="auto"/>
        <w:rPr>
          <w:rFonts w:hint="eastAsia" w:ascii="宋体" w:hAnsi="宋体"/>
          <w:b/>
        </w:rPr>
      </w:pPr>
      <w:r>
        <w:rPr>
          <w:rFonts w:hint="eastAsia" w:ascii="宋体" w:hAnsi="宋体"/>
          <w:b/>
        </w:rPr>
        <w:t>我们已经详细地阅读并完全明白了全部采购文件及附件，包括澄清（如有）及参考文件，我们完全理解本采购文件的要求，</w:t>
      </w:r>
      <w:r>
        <w:rPr>
          <w:rFonts w:hint="eastAsia" w:ascii="宋体"/>
          <w:b/>
        </w:rPr>
        <w:t>我们同意放弃对</w:t>
      </w:r>
      <w:r>
        <w:rPr>
          <w:rFonts w:hint="eastAsia" w:ascii="宋体" w:hAnsi="宋体"/>
          <w:b/>
        </w:rPr>
        <w:t>采购</w:t>
      </w:r>
      <w:r>
        <w:rPr>
          <w:rFonts w:hint="eastAsia" w:ascii="宋体"/>
          <w:b/>
        </w:rPr>
        <w:t>文件提出不明或误解的一切权力</w:t>
      </w:r>
      <w:r>
        <w:rPr>
          <w:rFonts w:hint="eastAsia" w:ascii="宋体" w:hAnsi="宋体"/>
          <w:b/>
        </w:rPr>
        <w:t>。</w:t>
      </w:r>
    </w:p>
    <w:p>
      <w:pPr>
        <w:numPr>
          <w:ilvl w:val="0"/>
          <w:numId w:val="14"/>
        </w:numPr>
        <w:snapToGrid w:val="0"/>
        <w:spacing w:line="360" w:lineRule="auto"/>
        <w:rPr>
          <w:rFonts w:hint="eastAsia" w:ascii="宋体" w:hAnsi="宋体"/>
          <w:b/>
        </w:rPr>
      </w:pPr>
      <w:r>
        <w:rPr>
          <w:rFonts w:hint="eastAsia" w:ascii="宋体" w:hAnsi="宋体"/>
          <w:b/>
        </w:rPr>
        <w:t>我们同意提供采购单位要求的有关竞选的一切数据或资料。</w:t>
      </w:r>
    </w:p>
    <w:p>
      <w:pPr>
        <w:numPr>
          <w:ilvl w:val="0"/>
          <w:numId w:val="14"/>
        </w:numPr>
        <w:snapToGrid w:val="0"/>
        <w:spacing w:line="360" w:lineRule="auto"/>
        <w:rPr>
          <w:rFonts w:hint="eastAsia" w:ascii="宋体" w:hAnsi="宋体"/>
          <w:b/>
        </w:rPr>
      </w:pPr>
      <w:r>
        <w:rPr>
          <w:rFonts w:hint="eastAsia" w:ascii="宋体" w:hAnsi="宋体"/>
          <w:b/>
        </w:rPr>
        <w:t>我们理解采购单位并无义务必须接受最低报价的竞选或其它任何报价，完全理解采购方拒绝迟到的任何报价和最低报价不是被授予中选的唯一条件。</w:t>
      </w:r>
    </w:p>
    <w:p>
      <w:pPr>
        <w:numPr>
          <w:ilvl w:val="0"/>
          <w:numId w:val="14"/>
        </w:numPr>
        <w:snapToGrid w:val="0"/>
        <w:spacing w:line="360" w:lineRule="auto"/>
        <w:rPr>
          <w:rFonts w:hint="eastAsia" w:ascii="宋体" w:hAnsi="宋体"/>
          <w:b/>
        </w:rPr>
      </w:pPr>
      <w:r>
        <w:rPr>
          <w:rFonts w:hint="eastAsia" w:ascii="宋体" w:hAnsi="宋体"/>
          <w:b/>
        </w:rPr>
        <w:t xml:space="preserve">如果我们未对采购文件全部要求作出实质性响应，则完全同意并接受按无效报价处理。 </w:t>
      </w:r>
    </w:p>
    <w:p>
      <w:pPr>
        <w:numPr>
          <w:ilvl w:val="0"/>
          <w:numId w:val="14"/>
        </w:numPr>
        <w:snapToGrid w:val="0"/>
        <w:spacing w:line="360" w:lineRule="auto"/>
        <w:rPr>
          <w:rFonts w:hint="eastAsia" w:ascii="宋体" w:hAnsi="宋体"/>
          <w:b/>
        </w:rPr>
      </w:pPr>
      <w:r>
        <w:rPr>
          <w:rFonts w:hint="eastAsia" w:ascii="宋体" w:hAnsi="宋体"/>
          <w:b/>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4"/>
        </w:numPr>
        <w:snapToGrid w:val="0"/>
        <w:spacing w:line="360" w:lineRule="auto"/>
        <w:rPr>
          <w:rFonts w:hint="eastAsia" w:ascii="宋体" w:hAnsi="宋体"/>
          <w:b/>
        </w:rPr>
      </w:pPr>
      <w:r>
        <w:rPr>
          <w:rFonts w:hint="eastAsia" w:ascii="宋体" w:hAnsi="宋体"/>
          <w:b/>
        </w:rPr>
        <w:t>我们是依法注册的法人，在法律、财务及运作上完全独立于广州检验检测认证集团有限公司（采购人）。</w:t>
      </w:r>
    </w:p>
    <w:p>
      <w:pPr>
        <w:numPr>
          <w:ilvl w:val="0"/>
          <w:numId w:val="14"/>
        </w:numPr>
        <w:snapToGrid w:val="0"/>
        <w:spacing w:line="360" w:lineRule="auto"/>
        <w:rPr>
          <w:rFonts w:hint="eastAsia" w:ascii="宋体" w:hAnsi="宋体"/>
          <w:b/>
        </w:rPr>
      </w:pPr>
      <w:r>
        <w:rPr>
          <w:rFonts w:hint="eastAsia" w:ascii="宋体" w:hAnsi="宋体"/>
          <w:b/>
        </w:rPr>
        <w:t>所有有关本次报价的函电请寄：</w:t>
      </w:r>
      <w:r>
        <w:rPr>
          <w:rFonts w:hint="eastAsia" w:ascii="宋体" w:hAnsi="宋体"/>
          <w:b/>
          <w:u w:val="single"/>
        </w:rPr>
        <w:t xml:space="preserve">  （报价人地址）   </w:t>
      </w:r>
      <w:r>
        <w:rPr>
          <w:rFonts w:hint="eastAsia" w:ascii="宋体" w:hAnsi="宋体"/>
          <w:b/>
        </w:rPr>
        <w:t xml:space="preserve">  </w:t>
      </w:r>
    </w:p>
    <w:p>
      <w:pPr>
        <w:autoSpaceDE w:val="0"/>
        <w:autoSpaceDN w:val="0"/>
        <w:adjustRightInd w:val="0"/>
        <w:spacing w:line="360" w:lineRule="auto"/>
        <w:ind w:left="420" w:firstLine="310"/>
        <w:rPr>
          <w:rFonts w:hint="eastAsia" w:ascii="宋体" w:hAnsi="宋体"/>
          <w:b/>
        </w:rPr>
      </w:pPr>
      <w:r>
        <w:rPr>
          <w:rFonts w:hint="eastAsia" w:ascii="宋体" w:hAnsi="宋体"/>
          <w:b/>
        </w:rPr>
        <w:t>备注：本报价文件内容不得擅自删改，否则视为无效报价。 递交报价文件</w:t>
      </w:r>
      <w:r>
        <w:rPr>
          <w:rFonts w:hint="eastAsia" w:ascii="宋体" w:hAnsi="宋体"/>
          <w:b/>
          <w:u w:val="single"/>
        </w:rPr>
        <w:t xml:space="preserve"> 1  </w:t>
      </w:r>
      <w:r>
        <w:rPr>
          <w:rFonts w:hint="eastAsia" w:ascii="宋体" w:hAnsi="宋体"/>
          <w:b/>
        </w:rPr>
        <w:t>正本和</w:t>
      </w:r>
      <w:r>
        <w:rPr>
          <w:rFonts w:hint="eastAsia" w:ascii="宋体" w:hAnsi="宋体"/>
          <w:b/>
          <w:u w:val="single"/>
        </w:rPr>
        <w:t xml:space="preserve"> 2  </w:t>
      </w:r>
      <w:r>
        <w:rPr>
          <w:rFonts w:hint="eastAsia" w:ascii="宋体" w:hAnsi="宋体"/>
          <w:b/>
        </w:rPr>
        <w:t>副本。</w:t>
      </w:r>
    </w:p>
    <w:p>
      <w:pPr>
        <w:ind w:left="480"/>
        <w:rPr>
          <w:rFonts w:hint="eastAsia" w:ascii="宋体"/>
        </w:rPr>
      </w:pPr>
    </w:p>
    <w:p>
      <w:pPr>
        <w:adjustRightInd w:val="0"/>
        <w:snapToGrid w:val="0"/>
        <w:spacing w:line="360" w:lineRule="auto"/>
        <w:ind w:firstLine="436" w:firstLineChars="200"/>
        <w:rPr>
          <w:rFonts w:hint="eastAsia" w:ascii="宋体" w:hAnsi="宋体"/>
          <w:u w:val="single"/>
        </w:rPr>
      </w:pPr>
      <w:r>
        <w:rPr>
          <w:rFonts w:hint="eastAsia"/>
          <w:spacing w:val="4"/>
        </w:rPr>
        <w:t>竞选人名称：</w:t>
      </w:r>
      <w:r>
        <w:rPr>
          <w:rFonts w:hint="eastAsia"/>
          <w:spacing w:val="4"/>
          <w:u w:val="single"/>
        </w:rPr>
        <w:t xml:space="preserve">                             </w:t>
      </w:r>
    </w:p>
    <w:p>
      <w:pPr>
        <w:adjustRightInd w:val="0"/>
        <w:snapToGrid w:val="0"/>
        <w:spacing w:line="360" w:lineRule="auto"/>
        <w:ind w:firstLine="436" w:firstLineChars="200"/>
        <w:rPr>
          <w:rFonts w:hint="eastAsia" w:ascii="宋体" w:hAnsi="宋体"/>
          <w:u w:val="single"/>
        </w:rPr>
      </w:pPr>
      <w:r>
        <w:rPr>
          <w:rFonts w:hint="eastAsia"/>
          <w:spacing w:val="4"/>
        </w:rPr>
        <w:t>竞选人公章：</w:t>
      </w:r>
      <w:r>
        <w:rPr>
          <w:rFonts w:hint="eastAsia"/>
          <w:spacing w:val="4"/>
          <w:u w:val="single"/>
        </w:rPr>
        <w:t xml:space="preserve">                             </w:t>
      </w:r>
    </w:p>
    <w:p>
      <w:pPr>
        <w:adjustRightInd w:val="0"/>
        <w:snapToGrid w:val="0"/>
        <w:spacing w:line="360" w:lineRule="auto"/>
        <w:ind w:firstLine="432" w:firstLineChars="206"/>
        <w:rPr>
          <w:rFonts w:hint="eastAsia"/>
          <w:spacing w:val="4"/>
          <w:u w:val="single"/>
        </w:rPr>
      </w:pPr>
      <w:r>
        <w:rPr>
          <w:rFonts w:hint="eastAsia" w:ascii="宋体"/>
        </w:rPr>
        <w:t>法定代表人或</w:t>
      </w:r>
      <w:r>
        <w:rPr>
          <w:rFonts w:hint="eastAsia" w:ascii="宋体" w:hAnsi="宋体"/>
        </w:rPr>
        <w:t>竞选人授权代表（签名或盖章）：</w:t>
      </w:r>
      <w:r>
        <w:rPr>
          <w:rFonts w:hint="eastAsia" w:ascii="宋体" w:hAnsi="宋体"/>
          <w:u w:val="single"/>
        </w:rPr>
        <w:t xml:space="preserve">     </w:t>
      </w:r>
      <w:r>
        <w:rPr>
          <w:spacing w:val="4"/>
          <w:u w:val="single"/>
        </w:rPr>
        <w:t xml:space="preserve"> </w:t>
      </w:r>
      <w:r>
        <w:rPr>
          <w:rFonts w:hint="eastAsia"/>
          <w:spacing w:val="4"/>
          <w:u w:val="single"/>
        </w:rPr>
        <w:t xml:space="preserve">               </w:t>
      </w:r>
    </w:p>
    <w:p>
      <w:pPr>
        <w:adjustRightInd w:val="0"/>
        <w:snapToGrid w:val="0"/>
        <w:spacing w:line="360" w:lineRule="auto"/>
        <w:ind w:firstLine="432" w:firstLineChars="206"/>
        <w:rPr>
          <w:rFonts w:hint="eastAsia"/>
          <w:spacing w:val="4"/>
          <w:u w:val="single"/>
        </w:rPr>
        <w:sectPr>
          <w:pgSz w:w="11906" w:h="16838"/>
          <w:pgMar w:top="1440" w:right="1286" w:bottom="1440" w:left="1440" w:header="851" w:footer="992" w:gutter="0"/>
          <w:cols w:space="720" w:num="1"/>
          <w:docGrid w:type="lines" w:linePitch="312" w:charSpace="0"/>
        </w:sectPr>
      </w:pPr>
      <w:r>
        <w:rPr>
          <w:rFonts w:hint="eastAsia" w:ascii="宋体" w:hAnsi="宋体"/>
        </w:rPr>
        <w:t>电话：</w:t>
      </w:r>
      <w:r>
        <w:rPr>
          <w:spacing w:val="4"/>
          <w:u w:val="single"/>
        </w:rPr>
        <w:t xml:space="preserve">         </w:t>
      </w:r>
      <w:r>
        <w:rPr>
          <w:rFonts w:ascii="宋体" w:hAnsi="宋体"/>
        </w:rPr>
        <w:t xml:space="preserve"> </w:t>
      </w:r>
      <w:r>
        <w:rPr>
          <w:rFonts w:hint="eastAsia" w:ascii="宋体" w:hAnsi="宋体"/>
        </w:rPr>
        <w:t>传真：</w:t>
      </w:r>
      <w:r>
        <w:rPr>
          <w:spacing w:val="4"/>
          <w:u w:val="single"/>
        </w:rPr>
        <w:t xml:space="preserve">         </w:t>
      </w:r>
      <w:r>
        <w:rPr>
          <w:rFonts w:ascii="宋体" w:hAnsi="宋体"/>
        </w:rPr>
        <w:t xml:space="preserve">     </w:t>
      </w:r>
      <w:r>
        <w:rPr>
          <w:rFonts w:hint="eastAsia" w:ascii="宋体" w:hAnsi="宋体"/>
        </w:rPr>
        <w:t>邮编：</w:t>
      </w:r>
      <w:r>
        <w:rPr>
          <w:spacing w:val="4"/>
          <w:u w:val="single"/>
        </w:rPr>
        <w:t xml:space="preserve">         </w:t>
      </w:r>
      <w:r>
        <w:rPr>
          <w:rFonts w:hint="eastAsia"/>
          <w:spacing w:val="4"/>
          <w:u w:val="single"/>
        </w:rPr>
        <w:t xml:space="preserve"> </w:t>
      </w:r>
      <w:r>
        <w:rPr>
          <w:rFonts w:hint="eastAsia"/>
          <w:spacing w:val="4"/>
        </w:rPr>
        <w:t xml:space="preserve">  </w:t>
      </w:r>
      <w:r>
        <w:rPr>
          <w:rFonts w:hint="eastAsia" w:ascii="宋体"/>
        </w:rPr>
        <w:t>邮箱：</w:t>
      </w:r>
      <w:r>
        <w:rPr>
          <w:rFonts w:hint="eastAsia" w:ascii="宋体"/>
          <w:u w:val="single"/>
        </w:rPr>
        <w:t xml:space="preserve">                </w:t>
      </w:r>
    </w:p>
    <w:p>
      <w:pPr>
        <w:numPr>
          <w:ilvl w:val="0"/>
          <w:numId w:val="13"/>
        </w:numPr>
        <w:spacing w:line="440" w:lineRule="exact"/>
        <w:rPr>
          <w:rFonts w:hint="eastAsia"/>
          <w:bCs/>
        </w:rPr>
      </w:pPr>
    </w:p>
    <w:p>
      <w:pPr>
        <w:pStyle w:val="3"/>
        <w:adjustRightInd w:val="0"/>
        <w:snapToGrid w:val="0"/>
        <w:spacing w:before="156" w:beforeLines="50" w:after="156" w:afterLines="50" w:line="360" w:lineRule="auto"/>
        <w:jc w:val="center"/>
        <w:rPr>
          <w:rFonts w:hint="eastAsia"/>
          <w:b w:val="0"/>
        </w:rPr>
      </w:pPr>
      <w:bookmarkStart w:id="10" w:name="_Toc192662843"/>
      <w:bookmarkStart w:id="11" w:name="_Toc275865611"/>
      <w:r>
        <w:rPr>
          <w:rFonts w:hint="eastAsia"/>
          <w:b w:val="0"/>
        </w:rPr>
        <w:t>竞选分项报价表</w:t>
      </w:r>
      <w:bookmarkEnd w:id="10"/>
      <w:bookmarkEnd w:id="11"/>
    </w:p>
    <w:p>
      <w:pPr>
        <w:widowControl/>
        <w:wordWrap w:val="0"/>
        <w:spacing w:line="360" w:lineRule="auto"/>
        <w:jc w:val="left"/>
        <w:rPr>
          <w:rFonts w:ascii="宋体" w:hAnsi="宋体"/>
        </w:rPr>
      </w:pPr>
      <w:r>
        <w:rPr>
          <w:rFonts w:hint="eastAsia" w:ascii="宋体" w:hAnsi="宋体"/>
        </w:rPr>
        <w:t xml:space="preserve">竞选人名称：                               </w:t>
      </w:r>
      <w:r>
        <w:rPr>
          <w:rFonts w:ascii="ˎ̥" w:hAnsi="ˎ̥" w:cs="宋体"/>
          <w:kern w:val="0"/>
          <w:sz w:val="18"/>
          <w:szCs w:val="18"/>
        </w:rPr>
        <w:t> </w:t>
      </w:r>
    </w:p>
    <w:tbl>
      <w:tblPr>
        <w:tblStyle w:val="23"/>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92"/>
        <w:gridCol w:w="646"/>
        <w:gridCol w:w="654"/>
        <w:gridCol w:w="1999"/>
        <w:gridCol w:w="664"/>
        <w:gridCol w:w="639"/>
        <w:gridCol w:w="861"/>
        <w:gridCol w:w="861"/>
        <w:gridCol w:w="892"/>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66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序号</w:t>
            </w:r>
          </w:p>
        </w:tc>
        <w:tc>
          <w:tcPr>
            <w:tcW w:w="69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产品</w:t>
            </w:r>
          </w:p>
          <w:p>
            <w:pPr>
              <w:widowControl/>
              <w:adjustRightInd w:val="0"/>
              <w:snapToGrid w:val="0"/>
              <w:jc w:val="center"/>
              <w:rPr>
                <w:rFonts w:ascii="宋体" w:hAnsi="宋体"/>
              </w:rPr>
            </w:pPr>
            <w:r>
              <w:rPr>
                <w:rFonts w:ascii="宋体" w:hAnsi="宋体"/>
              </w:rPr>
              <w:t>名称</w:t>
            </w:r>
          </w:p>
        </w:tc>
        <w:tc>
          <w:tcPr>
            <w:tcW w:w="646"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型号</w:t>
            </w:r>
          </w:p>
          <w:p>
            <w:pPr>
              <w:widowControl/>
              <w:adjustRightInd w:val="0"/>
              <w:snapToGrid w:val="0"/>
              <w:jc w:val="center"/>
              <w:rPr>
                <w:rFonts w:ascii="宋体" w:hAnsi="宋体"/>
              </w:rPr>
            </w:pPr>
            <w:r>
              <w:rPr>
                <w:rFonts w:ascii="宋体" w:hAnsi="宋体"/>
              </w:rPr>
              <w:t>规格</w:t>
            </w:r>
          </w:p>
        </w:tc>
        <w:tc>
          <w:tcPr>
            <w:tcW w:w="65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品牌</w:t>
            </w:r>
          </w:p>
        </w:tc>
        <w:tc>
          <w:tcPr>
            <w:tcW w:w="199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原厂商及原产地</w:t>
            </w:r>
          </w:p>
        </w:tc>
        <w:tc>
          <w:tcPr>
            <w:tcW w:w="66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单位</w:t>
            </w:r>
          </w:p>
        </w:tc>
        <w:tc>
          <w:tcPr>
            <w:tcW w:w="63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数量</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ascii="宋体" w:hAnsi="宋体"/>
              </w:rPr>
            </w:pPr>
            <w:r>
              <w:rPr>
                <w:rFonts w:ascii="宋体" w:hAnsi="宋体"/>
              </w:rPr>
              <w:t>单价（元）</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合计（元）</w:t>
            </w:r>
          </w:p>
        </w:tc>
        <w:tc>
          <w:tcPr>
            <w:tcW w:w="89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rPr>
            </w:pPr>
            <w:r>
              <w:rPr>
                <w:rFonts w:hint="eastAsia" w:ascii="宋体" w:hAnsi="宋体"/>
              </w:rPr>
              <w:t>货期</w:t>
            </w:r>
          </w:p>
        </w:tc>
        <w:tc>
          <w:tcPr>
            <w:tcW w:w="898" w:type="dxa"/>
            <w:tcBorders>
              <w:top w:val="single" w:color="auto" w:sz="12" w:space="0"/>
              <w:bottom w:val="double" w:color="auto" w:sz="4" w:space="0"/>
            </w:tcBorders>
            <w:shd w:val="clear" w:color="auto" w:fill="EEECE1"/>
            <w:vAlign w:val="top"/>
          </w:tcPr>
          <w:p>
            <w:pPr>
              <w:adjustRightInd w:val="0"/>
              <w:snapToGrid w:val="0"/>
              <w:jc w:val="center"/>
              <w:rPr>
                <w:rFonts w:ascii="宋体" w:hAnsi="宋体"/>
              </w:rPr>
            </w:pPr>
            <w:r>
              <w:rPr>
                <w:rFonts w:ascii="宋体" w:hAnsi="宋体"/>
              </w:rPr>
              <w:t>备注</w:t>
            </w:r>
            <w:r>
              <w:rPr>
                <w:rFonts w:hint="eastAsia" w:ascii="宋体" w:hAnsi="宋体"/>
              </w:rPr>
              <w:t>（免费保修期等）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1</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2</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3</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rPr>
              <w:t>……</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ascii="宋体" w:hAnsi="宋体"/>
              </w:rPr>
              <w:t>总计</w:t>
            </w:r>
          </w:p>
        </w:tc>
        <w:tc>
          <w:tcPr>
            <w:tcW w:w="8806" w:type="dxa"/>
            <w:gridSpan w:val="10"/>
            <w:vAlign w:val="center"/>
          </w:tcPr>
          <w:p>
            <w:pPr>
              <w:rPr>
                <w:rFonts w:hint="eastAsia"/>
              </w:rPr>
            </w:pPr>
            <w:r>
              <w:rPr>
                <w:rFonts w:hint="eastAsia"/>
              </w:rPr>
              <w:t>￥：</w:t>
            </w:r>
            <w:r>
              <w:rPr>
                <w:rFonts w:hint="eastAsia"/>
                <w:u w:val="single"/>
              </w:rPr>
              <w:t xml:space="preserve">                    </w:t>
            </w:r>
            <w:r>
              <w:rPr>
                <w:rFonts w:hint="eastAsia"/>
              </w:rPr>
              <w:t>大写：</w:t>
            </w:r>
            <w:r>
              <w:rPr>
                <w:rFonts w:hint="eastAsia"/>
                <w:u w:val="single"/>
              </w:rPr>
              <w:t xml:space="preserve">              </w:t>
            </w:r>
          </w:p>
        </w:tc>
      </w:tr>
    </w:tbl>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spacing w:line="400" w:lineRule="exact"/>
        <w:rPr>
          <w:rFonts w:hint="eastAsia" w:ascii="宋体" w:hAnsi="宋体"/>
          <w:b/>
          <w:bCs/>
          <w:szCs w:val="21"/>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49" w:hangingChars="357"/>
        <w:rPr>
          <w:rFonts w:hint="eastAsia"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对于有配件、耗材、选件和特殊工具的货物，还应填报竞选货物配件、耗材、选件表和备件及特殊工具清单，注明品牌、型号、产地、功能、单价等内容，该表格式由竞选人自行设计。竞选人按照上述要求分类报价，其目的是便于评审，但在任何情况下并不限制采购人以任何条款签订合同的权利。</w:t>
      </w:r>
    </w:p>
    <w:p>
      <w:pPr>
        <w:spacing w:line="400" w:lineRule="exact"/>
        <w:ind w:left="539" w:leftChars="200" w:hanging="119" w:hangingChars="57"/>
        <w:rPr>
          <w:rFonts w:hint="eastAsia" w:ascii="宋体" w:hAnsi="宋体"/>
          <w:color w:val="000000"/>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bCs/>
          <w:sz w:val="28"/>
        </w:rPr>
      </w:pPr>
      <w:bookmarkStart w:id="12" w:name="_Toc229227176"/>
    </w:p>
    <w:p>
      <w:pPr>
        <w:pStyle w:val="3"/>
        <w:adjustRightInd w:val="0"/>
        <w:snapToGrid w:val="0"/>
        <w:spacing w:before="0" w:after="0" w:line="360" w:lineRule="auto"/>
        <w:jc w:val="center"/>
        <w:rPr>
          <w:rFonts w:hint="eastAsia"/>
          <w:b w:val="0"/>
        </w:rPr>
      </w:pPr>
      <w:r>
        <w:rPr>
          <w:rFonts w:hint="eastAsia"/>
          <w:b w:val="0"/>
        </w:rPr>
        <w:t>竞选货物的详细情况</w:t>
      </w:r>
      <w:bookmarkEnd w:id="12"/>
    </w:p>
    <w:p>
      <w:pPr>
        <w:spacing w:line="360" w:lineRule="auto"/>
        <w:ind w:firstLine="2844" w:firstLineChars="1185"/>
        <w:rPr>
          <w:rFonts w:hint="eastAsia" w:ascii="宋体" w:hAnsi="宋体"/>
          <w:b/>
          <w:i/>
          <w:sz w:val="24"/>
        </w:rPr>
      </w:pPr>
      <w:r>
        <w:rPr>
          <w:rFonts w:hint="eastAsia" w:ascii="宋体" w:hAnsi="宋体"/>
          <w:b/>
          <w:i/>
          <w:sz w:val="24"/>
        </w:rPr>
        <w:t>（附相关证明资料/产品宣传彩页）</w:t>
      </w:r>
    </w:p>
    <w:p>
      <w:pPr>
        <w:adjustRightInd w:val="0"/>
        <w:snapToGrid w:val="0"/>
        <w:spacing w:line="360" w:lineRule="auto"/>
        <w:rPr>
          <w:rFonts w:hint="eastAsia" w:ascii="宋体" w:hAnsi="宋体"/>
          <w:b/>
        </w:rPr>
      </w:pPr>
      <w:r>
        <w:rPr>
          <w:rFonts w:hint="eastAsia" w:ascii="宋体" w:hAnsi="宋体"/>
          <w:b/>
        </w:rPr>
        <w:t>主要内容应包括但不限于以下内容（格式自定）：</w:t>
      </w:r>
    </w:p>
    <w:p>
      <w:pPr>
        <w:numPr>
          <w:ilvl w:val="0"/>
          <w:numId w:val="15"/>
        </w:numPr>
        <w:adjustRightInd w:val="0"/>
        <w:snapToGrid w:val="0"/>
        <w:spacing w:line="360" w:lineRule="auto"/>
        <w:rPr>
          <w:rFonts w:hint="eastAsia" w:ascii="宋体" w:hAnsi="宋体"/>
        </w:rPr>
      </w:pPr>
      <w:r>
        <w:rPr>
          <w:rFonts w:hint="eastAsia" w:ascii="宋体" w:hAnsi="宋体"/>
        </w:rPr>
        <w:t>货物品牌、型号。</w:t>
      </w:r>
    </w:p>
    <w:p>
      <w:pPr>
        <w:numPr>
          <w:ilvl w:val="0"/>
          <w:numId w:val="15"/>
        </w:numPr>
        <w:adjustRightInd w:val="0"/>
        <w:snapToGrid w:val="0"/>
        <w:spacing w:line="360" w:lineRule="auto"/>
        <w:rPr>
          <w:rFonts w:hint="eastAsia" w:ascii="宋体" w:hAnsi="宋体"/>
        </w:rPr>
      </w:pPr>
      <w:r>
        <w:rPr>
          <w:rFonts w:hint="eastAsia" w:ascii="宋体" w:hAnsi="宋体"/>
        </w:rPr>
        <w:t>货物技术参数、性能及配件。</w:t>
      </w:r>
    </w:p>
    <w:p>
      <w:pPr>
        <w:numPr>
          <w:ilvl w:val="0"/>
          <w:numId w:val="15"/>
        </w:numPr>
        <w:adjustRightInd w:val="0"/>
        <w:snapToGrid w:val="0"/>
        <w:spacing w:line="360" w:lineRule="auto"/>
        <w:rPr>
          <w:rFonts w:hint="eastAsia" w:ascii="宋体" w:hAnsi="宋体"/>
        </w:rPr>
      </w:pPr>
      <w:r>
        <w:rPr>
          <w:rFonts w:hint="eastAsia"/>
        </w:rPr>
        <w:t>竞选货物</w:t>
      </w:r>
      <w:r>
        <w:t>的质量标准、检测标准、测试手段</w:t>
      </w:r>
      <w:r>
        <w:rPr>
          <w:rFonts w:hint="eastAsia" w:ascii="宋体" w:hAnsi="宋体"/>
        </w:rPr>
        <w:t>。</w:t>
      </w:r>
    </w:p>
    <w:p>
      <w:pPr>
        <w:numPr>
          <w:ilvl w:val="0"/>
          <w:numId w:val="15"/>
        </w:numPr>
        <w:adjustRightInd w:val="0"/>
        <w:snapToGrid w:val="0"/>
        <w:spacing w:line="360" w:lineRule="auto"/>
        <w:rPr>
          <w:rFonts w:hint="eastAsia" w:ascii="宋体" w:hAnsi="宋体"/>
        </w:rPr>
      </w:pPr>
      <w:r>
        <w:rPr>
          <w:rFonts w:hint="eastAsia"/>
        </w:rPr>
        <w:t>竞选货物主要备品备件、易损件、专用工具等配置国内提供情况说明。</w:t>
      </w:r>
    </w:p>
    <w:p>
      <w:pPr>
        <w:numPr>
          <w:ilvl w:val="0"/>
          <w:numId w:val="15"/>
        </w:numPr>
        <w:adjustRightInd w:val="0"/>
        <w:snapToGrid w:val="0"/>
        <w:spacing w:line="360" w:lineRule="auto"/>
        <w:rPr>
          <w:rFonts w:hint="eastAsia" w:ascii="宋体" w:hAnsi="宋体"/>
        </w:rPr>
      </w:pPr>
      <w:r>
        <w:rPr>
          <w:rFonts w:hint="eastAsia" w:ascii="宋体" w:hAnsi="宋体"/>
        </w:rPr>
        <w:t>竞选人认为对竞选有利的其他资料。</w:t>
      </w: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40" w:lineRule="exact"/>
        <w:rPr>
          <w:rFonts w:hint="eastAsia" w:ascii="黑体" w:eastAsia="黑体"/>
          <w:bCs/>
          <w:sz w:val="28"/>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color w:val="FF0000"/>
          <w:sz w:val="28"/>
        </w:rPr>
      </w:pPr>
    </w:p>
    <w:p>
      <w:p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b w:val="0"/>
        </w:rPr>
      </w:pPr>
      <w:r>
        <w:rPr>
          <w:rFonts w:hint="eastAsia"/>
          <w:b w:val="0"/>
        </w:rPr>
        <w:t>技术条款响应一览表</w:t>
      </w:r>
    </w:p>
    <w:p>
      <w:pPr>
        <w:widowControl/>
        <w:wordWrap w:val="0"/>
        <w:spacing w:line="360" w:lineRule="auto"/>
        <w:ind w:firstLine="210" w:firstLineChars="100"/>
        <w:jc w:val="left"/>
        <w:rPr>
          <w:rFonts w:hint="eastAsia" w:ascii="宋体" w:hAnsi="宋体"/>
        </w:rPr>
      </w:pPr>
      <w:r>
        <w:rPr>
          <w:rFonts w:hint="eastAsia" w:ascii="宋体" w:hAnsi="宋体"/>
        </w:rPr>
        <w:t>竞选人名称：                                    货物名称：</w:t>
      </w:r>
    </w:p>
    <w:tbl>
      <w:tblPr>
        <w:tblStyle w:val="23"/>
        <w:tblW w:w="9090"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660"/>
        <w:gridCol w:w="2531"/>
        <w:gridCol w:w="2003"/>
        <w:gridCol w:w="14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5" w:type="dxa"/>
            <w:tcBorders>
              <w:top w:val="single" w:color="auto" w:sz="12" w:space="0"/>
              <w:bottom w:val="double" w:color="auto" w:sz="4" w:space="0"/>
            </w:tcBorders>
            <w:shd w:val="clear" w:color="auto" w:fill="EEECE1"/>
            <w:vAlign w:val="center"/>
          </w:tcPr>
          <w:p>
            <w:pPr>
              <w:jc w:val="center"/>
              <w:rPr>
                <w:rFonts w:hint="eastAsia" w:ascii="宋体" w:hAnsi="宋体"/>
                <w:szCs w:val="21"/>
              </w:rPr>
            </w:pPr>
            <w:r>
              <w:rPr>
                <w:rFonts w:hint="eastAsia" w:ascii="宋体" w:hAnsi="宋体"/>
                <w:szCs w:val="21"/>
              </w:rPr>
              <w:t>序号</w:t>
            </w:r>
          </w:p>
        </w:tc>
        <w:tc>
          <w:tcPr>
            <w:tcW w:w="2660"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竞选人响应描述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401"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tcBorders>
              <w:top w:val="double" w:color="auto" w:sz="4" w:space="0"/>
            </w:tcBorders>
            <w:vAlign w:val="center"/>
          </w:tcPr>
          <w:p>
            <w:pPr>
              <w:numPr>
                <w:ilvl w:val="0"/>
                <w:numId w:val="16"/>
              </w:numPr>
              <w:jc w:val="center"/>
              <w:rPr>
                <w:rFonts w:hint="eastAsia" w:ascii="宋体" w:hAnsi="宋体"/>
                <w:szCs w:val="21"/>
              </w:rPr>
            </w:pPr>
          </w:p>
        </w:tc>
        <w:tc>
          <w:tcPr>
            <w:tcW w:w="2660" w:type="dxa"/>
            <w:tcBorders>
              <w:top w:val="double" w:color="auto" w:sz="4" w:space="0"/>
            </w:tcBorders>
            <w:vAlign w:val="center"/>
          </w:tcPr>
          <w:p>
            <w:pPr>
              <w:rPr>
                <w:rFonts w:hint="eastAsia" w:ascii="宋体" w:hAnsi="宋体"/>
              </w:rPr>
            </w:pPr>
          </w:p>
        </w:tc>
        <w:tc>
          <w:tcPr>
            <w:tcW w:w="2531" w:type="dxa"/>
            <w:tcBorders>
              <w:top w:val="double" w:color="auto" w:sz="4" w:space="0"/>
            </w:tcBorders>
            <w:vAlign w:val="center"/>
          </w:tcPr>
          <w:p>
            <w:pPr>
              <w:jc w:val="center"/>
              <w:rPr>
                <w:rFonts w:hint="eastAsia" w:ascii="宋体" w:hAnsi="宋体"/>
              </w:rPr>
            </w:pPr>
          </w:p>
        </w:tc>
        <w:tc>
          <w:tcPr>
            <w:tcW w:w="2003" w:type="dxa"/>
            <w:tcBorders>
              <w:top w:val="double" w:color="auto" w:sz="4" w:space="0"/>
              <w:right w:val="single" w:color="auto" w:sz="2" w:space="0"/>
            </w:tcBorders>
            <w:vAlign w:val="center"/>
          </w:tcPr>
          <w:p>
            <w:pPr>
              <w:jc w:val="center"/>
              <w:rPr>
                <w:rFonts w:hint="eastAsia" w:ascii="宋体" w:hAnsi="宋体"/>
              </w:rPr>
            </w:pPr>
          </w:p>
        </w:tc>
        <w:tc>
          <w:tcPr>
            <w:tcW w:w="1401" w:type="dxa"/>
            <w:tcBorders>
              <w:top w:val="double" w:color="auto" w:sz="4" w:space="0"/>
              <w:left w:val="single" w:color="auto" w:sz="2" w:space="0"/>
            </w:tcBorders>
            <w:vAlign w:val="center"/>
          </w:tcPr>
          <w:p>
            <w:pPr>
              <w:jc w:val="center"/>
              <w:rPr>
                <w:rFonts w:hint="eastAsia" w:ascii="宋体" w:hAnsi="宋体"/>
                <w:szCs w:val="21"/>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rPr>
                <w:rFonts w:hint="eastAsia" w:ascii="宋体" w:hAnsi="宋体"/>
              </w:rPr>
            </w:pPr>
          </w:p>
        </w:tc>
        <w:tc>
          <w:tcPr>
            <w:tcW w:w="2531" w:type="dxa"/>
            <w:vAlign w:val="center"/>
          </w:tcPr>
          <w:p>
            <w:pPr>
              <w:jc w:val="center"/>
              <w:rPr>
                <w:rFonts w:hint="eastAsia" w:ascii="宋体" w:hAnsi="宋体"/>
              </w:rPr>
            </w:pPr>
          </w:p>
        </w:tc>
        <w:tc>
          <w:tcPr>
            <w:tcW w:w="2003" w:type="dxa"/>
            <w:tcBorders>
              <w:right w:val="single" w:color="auto" w:sz="2" w:space="0"/>
            </w:tcBorders>
            <w:vAlign w:val="center"/>
          </w:tcPr>
          <w:p>
            <w:pPr>
              <w:jc w:val="center"/>
              <w:rPr>
                <w:rFonts w:hint="eastAsia" w:ascii="宋体" w:hAnsi="宋体"/>
              </w:rPr>
            </w:pPr>
          </w:p>
        </w:tc>
        <w:tc>
          <w:tcPr>
            <w:tcW w:w="1401" w:type="dxa"/>
            <w:tcBorders>
              <w:left w:val="single" w:color="auto" w:sz="2" w:space="0"/>
            </w:tcBorders>
            <w:vAlign w:val="center"/>
          </w:tcPr>
          <w:p>
            <w:pPr>
              <w:jc w:val="center"/>
              <w:rPr>
                <w:rFonts w:hint="eastAsia" w:ascii="宋体" w:hAnsi="宋体"/>
                <w:sz w:val="18"/>
                <w:szCs w:val="18"/>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bl>
    <w:p>
      <w:pPr>
        <w:spacing w:line="500" w:lineRule="exact"/>
        <w:ind w:firstLine="436" w:firstLineChars="200"/>
        <w:rPr>
          <w:rFonts w:hint="eastAsia"/>
          <w:spacing w:val="4"/>
        </w:rPr>
      </w:pPr>
    </w:p>
    <w:p>
      <w:pPr>
        <w:spacing w:line="500" w:lineRule="exact"/>
        <w:ind w:firstLine="218" w:firstLineChars="100"/>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440" w:lineRule="exact"/>
        <w:ind w:firstLine="210" w:firstLineChars="100"/>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40" w:lineRule="exact"/>
        <w:rPr>
          <w:rFonts w:hint="eastAsia" w:ascii="黑体" w:eastAsia="黑体"/>
          <w:bCs/>
          <w:sz w:val="28"/>
        </w:rPr>
        <w:sectPr>
          <w:pgSz w:w="11906" w:h="16838"/>
          <w:pgMar w:top="1440" w:right="1286" w:bottom="1440" w:left="1440" w:header="851" w:footer="992" w:gutter="0"/>
          <w:cols w:space="720" w:num="1"/>
          <w:docGrid w:type="lines" w:linePitch="312" w:charSpace="0"/>
        </w:sectPr>
      </w:pPr>
    </w:p>
    <w:p>
      <w:pPr>
        <w:spacing w:line="480" w:lineRule="auto"/>
        <w:rPr>
          <w:rFonts w:hint="eastAsia"/>
          <w:b/>
          <w:bCs/>
          <w:sz w:val="24"/>
        </w:rPr>
      </w:pPr>
      <w:r>
        <w:rPr>
          <w:rFonts w:hint="eastAsia"/>
          <w:b/>
          <w:bCs/>
          <w:sz w:val="24"/>
        </w:rPr>
        <w:t>附件</w:t>
      </w:r>
    </w:p>
    <w:p>
      <w:pPr>
        <w:pStyle w:val="3"/>
        <w:adjustRightInd w:val="0"/>
        <w:snapToGrid w:val="0"/>
        <w:spacing w:before="156" w:beforeLines="50" w:after="156" w:afterLines="50" w:line="360" w:lineRule="auto"/>
        <w:jc w:val="center"/>
        <w:rPr>
          <w:rFonts w:hint="eastAsia"/>
          <w:b w:val="0"/>
        </w:rPr>
      </w:pPr>
      <w:bookmarkStart w:id="13" w:name="_Toc275865615"/>
      <w:r>
        <w:rPr>
          <w:rFonts w:hint="eastAsia"/>
          <w:b w:val="0"/>
        </w:rPr>
        <w:t>售后维修/服务点证明材料</w:t>
      </w:r>
      <w:bookmarkEnd w:id="13"/>
    </w:p>
    <w:p>
      <w:pPr>
        <w:spacing w:line="400" w:lineRule="exact"/>
        <w:rPr>
          <w:rFonts w:hint="eastAsia" w:ascii="宋体" w:hAnsi="宋体"/>
        </w:rPr>
      </w:pPr>
      <w:r>
        <w:rPr>
          <w:rFonts w:hint="eastAsia"/>
          <w:sz w:val="28"/>
        </w:rPr>
        <w:t xml:space="preserve">   </w:t>
      </w:r>
      <w:r>
        <w:rPr>
          <w:rFonts w:hint="eastAsia" w:ascii="宋体" w:hAnsi="宋体"/>
        </w:rPr>
        <w:t>兹证明</w:t>
      </w:r>
      <w:r>
        <w:rPr>
          <w:rFonts w:hint="eastAsia" w:ascii="宋体" w:hAnsi="宋体"/>
          <w:u w:val="single"/>
        </w:rPr>
        <w:t xml:space="preserve">          </w:t>
      </w:r>
      <w:r>
        <w:rPr>
          <w:rFonts w:hint="eastAsia" w:ascii="宋体" w:hAnsi="宋体"/>
        </w:rPr>
        <w:t>（售后维修/服务点名称）与</w:t>
      </w:r>
      <w:r>
        <w:rPr>
          <w:rFonts w:hint="eastAsia" w:ascii="宋体" w:hAnsi="宋体"/>
          <w:u w:val="single"/>
        </w:rPr>
        <w:t xml:space="preserve">           （</w:t>
      </w:r>
      <w:r>
        <w:rPr>
          <w:rFonts w:hint="eastAsia" w:ascii="宋体" w:hAnsi="宋体"/>
        </w:rPr>
        <w:t>公司名称）建立了本次竞选中的货物定点售后维修/服务关系。</w:t>
      </w:r>
    </w:p>
    <w:p>
      <w:pPr>
        <w:spacing w:line="600" w:lineRule="exact"/>
        <w:ind w:firstLine="420" w:firstLineChars="200"/>
        <w:rPr>
          <w:rFonts w:hint="eastAsia" w:ascii="宋体" w:hAnsi="宋体"/>
          <w:u w:val="single"/>
        </w:rPr>
      </w:pPr>
      <w:r>
        <w:rPr>
          <w:rFonts w:hint="eastAsia" w:ascii="宋体" w:hAnsi="宋体"/>
        </w:rPr>
        <w:t>服务点全称（盖章）：</w:t>
      </w:r>
    </w:p>
    <w:p>
      <w:pPr>
        <w:spacing w:line="600" w:lineRule="exact"/>
        <w:ind w:firstLine="420" w:firstLineChars="200"/>
        <w:rPr>
          <w:rFonts w:hint="eastAsia"/>
          <w:color w:val="000000"/>
        </w:rPr>
      </w:pPr>
      <w:r>
        <w:rPr>
          <w:rFonts w:hint="eastAsia"/>
          <w:color w:val="000000"/>
        </w:rPr>
        <w:t xml:space="preserve">服务点负责人：   </w:t>
      </w:r>
    </w:p>
    <w:p>
      <w:pPr>
        <w:spacing w:line="600" w:lineRule="exact"/>
        <w:ind w:firstLine="420" w:firstLineChars="200"/>
        <w:rPr>
          <w:rFonts w:hint="eastAsia"/>
          <w:color w:val="000000"/>
        </w:rPr>
      </w:pPr>
      <w:r>
        <w:rPr>
          <w:rFonts w:hint="eastAsia"/>
          <w:color w:val="000000"/>
        </w:rPr>
        <w:t>服务点电话：</w:t>
      </w:r>
    </w:p>
    <w:p>
      <w:pPr>
        <w:spacing w:line="600" w:lineRule="exact"/>
        <w:ind w:firstLine="420" w:firstLineChars="200"/>
        <w:rPr>
          <w:rFonts w:hint="eastAsia" w:ascii="宋体" w:hAnsi="宋体"/>
        </w:rPr>
      </w:pPr>
      <w:r>
        <w:rPr>
          <w:rFonts w:hint="eastAsia"/>
          <w:color w:val="000000"/>
        </w:rPr>
        <w:t>服务点详细地址：</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竞选人基本情况表</w:t>
      </w:r>
    </w:p>
    <w:p>
      <w:pPr>
        <w:numPr>
          <w:ilvl w:val="0"/>
          <w:numId w:val="17"/>
        </w:numPr>
        <w:spacing w:line="360" w:lineRule="auto"/>
        <w:rPr>
          <w:rFonts w:ascii="宋体" w:hAnsi="宋体" w:cs="Arial"/>
          <w:szCs w:val="21"/>
        </w:rPr>
      </w:pPr>
      <w:r>
        <w:rPr>
          <w:rFonts w:ascii="宋体" w:hAnsi="宋体" w:cs="Arial"/>
          <w:szCs w:val="21"/>
        </w:rPr>
        <w:t>公司基本情况</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p>
    <w:p>
      <w:pPr>
        <w:numPr>
          <w:ilvl w:val="1"/>
          <w:numId w:val="17"/>
        </w:numPr>
        <w:tabs>
          <w:tab w:val="left" w:pos="420"/>
        </w:tabs>
        <w:spacing w:line="360" w:lineRule="auto"/>
        <w:ind w:left="420"/>
        <w:rPr>
          <w:rFonts w:hint="eastAsia" w:ascii="宋体" w:hAnsi="宋体" w:cs="Arial"/>
          <w:szCs w:val="21"/>
        </w:rPr>
      </w:pPr>
      <w:r>
        <w:rPr>
          <w:rFonts w:ascii="宋体" w:hAnsi="宋体" w:cs="Arial"/>
          <w:szCs w:val="21"/>
        </w:rPr>
        <w:t xml:space="preserve">公司开户银行名称及账号：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pPr>
        <w:spacing w:line="360" w:lineRule="auto"/>
        <w:ind w:firstLine="315" w:firstLineChars="150"/>
        <w:rPr>
          <w:rFonts w:hint="eastAsia"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pPr>
        <w:spacing w:line="500" w:lineRule="exact"/>
        <w:rPr>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360" w:lineRule="auto"/>
        <w:rPr>
          <w:rFonts w:hint="eastAsia" w:ascii="黑体" w:eastAsia="黑体"/>
          <w:b/>
          <w:bCs/>
          <w:sz w:val="28"/>
        </w:rPr>
      </w:pPr>
      <w:r>
        <w:rPr>
          <w:rFonts w:hint="eastAsia" w:ascii="黑体" w:eastAsia="黑体"/>
          <w:b/>
          <w:bCs/>
          <w:sz w:val="28"/>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201</w:t>
      </w:r>
      <w:r>
        <w:rPr>
          <w:rFonts w:hint="eastAsia"/>
          <w:b w:val="0"/>
          <w:lang w:val="en-US" w:eastAsia="zh-CN"/>
        </w:rPr>
        <w:t>8</w:t>
      </w:r>
      <w:r>
        <w:rPr>
          <w:rFonts w:hint="eastAsia"/>
          <w:b w:val="0"/>
        </w:rPr>
        <w:t>年至报价截止前销售同类产品情况一览表</w:t>
      </w:r>
    </w:p>
    <w:p>
      <w:pPr>
        <w:widowControl/>
        <w:wordWrap w:val="0"/>
        <w:spacing w:line="360" w:lineRule="auto"/>
        <w:jc w:val="left"/>
        <w:rPr>
          <w:rFonts w:ascii="宋体" w:hAnsi="宋体"/>
        </w:rPr>
      </w:pPr>
      <w:r>
        <w:rPr>
          <w:rFonts w:hint="eastAsia" w:ascii="宋体" w:hAnsi="宋体"/>
        </w:rPr>
        <w:t xml:space="preserve">竞选人名称：                                    </w:t>
      </w:r>
    </w:p>
    <w:tbl>
      <w:tblPr>
        <w:tblStyle w:val="23"/>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hint="eastAsia"/>
              </w:rPr>
            </w:pPr>
            <w:r>
              <w:rPr>
                <w:rFonts w:hint="eastAsia"/>
              </w:rPr>
              <w:t>序号</w:t>
            </w:r>
          </w:p>
        </w:tc>
        <w:tc>
          <w:tcPr>
            <w:tcW w:w="1134"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业主名称</w:t>
            </w:r>
          </w:p>
        </w:tc>
        <w:tc>
          <w:tcPr>
            <w:tcW w:w="128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项目名称</w:t>
            </w:r>
          </w:p>
        </w:tc>
        <w:tc>
          <w:tcPr>
            <w:tcW w:w="156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主要设备名称</w:t>
            </w:r>
          </w:p>
        </w:tc>
        <w:tc>
          <w:tcPr>
            <w:tcW w:w="112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tcBorders>
              <w:top w:val="double" w:color="auto" w:sz="4" w:space="0"/>
            </w:tcBorders>
            <w:vAlign w:val="center"/>
          </w:tcPr>
          <w:p>
            <w:pPr>
              <w:spacing w:line="400" w:lineRule="exact"/>
              <w:jc w:val="center"/>
              <w:rPr>
                <w:rFonts w:hint="eastAsia" w:ascii="宋体" w:hAnsi="宋体"/>
              </w:rPr>
            </w:pPr>
            <w:r>
              <w:rPr>
                <w:rFonts w:hint="eastAsia" w:ascii="宋体" w:hAnsi="宋体"/>
              </w:rPr>
              <w:t>1</w:t>
            </w:r>
          </w:p>
        </w:tc>
        <w:tc>
          <w:tcPr>
            <w:tcW w:w="1134" w:type="dxa"/>
            <w:tcBorders>
              <w:top w:val="double" w:color="auto" w:sz="4" w:space="0"/>
            </w:tcBorders>
            <w:vAlign w:val="center"/>
          </w:tcPr>
          <w:p>
            <w:pPr>
              <w:spacing w:line="400" w:lineRule="exact"/>
              <w:jc w:val="center"/>
              <w:rPr>
                <w:rFonts w:hint="eastAsia"/>
              </w:rPr>
            </w:pPr>
          </w:p>
        </w:tc>
        <w:tc>
          <w:tcPr>
            <w:tcW w:w="1288" w:type="dxa"/>
            <w:tcBorders>
              <w:top w:val="double" w:color="auto" w:sz="4" w:space="0"/>
            </w:tcBorders>
            <w:vAlign w:val="center"/>
          </w:tcPr>
          <w:p>
            <w:pPr>
              <w:spacing w:line="400" w:lineRule="exact"/>
              <w:jc w:val="center"/>
              <w:rPr>
                <w:rFonts w:hint="eastAsia"/>
              </w:rPr>
            </w:pPr>
          </w:p>
        </w:tc>
        <w:tc>
          <w:tcPr>
            <w:tcW w:w="1568" w:type="dxa"/>
            <w:tcBorders>
              <w:top w:val="double" w:color="auto" w:sz="4" w:space="0"/>
            </w:tcBorders>
            <w:vAlign w:val="center"/>
          </w:tcPr>
          <w:p>
            <w:pPr>
              <w:spacing w:line="400" w:lineRule="exact"/>
              <w:jc w:val="center"/>
              <w:rPr>
                <w:rFonts w:hint="eastAsia"/>
              </w:rPr>
            </w:pPr>
          </w:p>
        </w:tc>
        <w:tc>
          <w:tcPr>
            <w:tcW w:w="1120" w:type="dxa"/>
            <w:tcBorders>
              <w:top w:val="double" w:color="auto" w:sz="4" w:space="0"/>
            </w:tcBorders>
            <w:vAlign w:val="center"/>
          </w:tcPr>
          <w:p>
            <w:pPr>
              <w:spacing w:line="400" w:lineRule="exact"/>
              <w:jc w:val="center"/>
              <w:rPr>
                <w:rFonts w:hint="eastAsia"/>
              </w:rPr>
            </w:pPr>
          </w:p>
        </w:tc>
        <w:tc>
          <w:tcPr>
            <w:tcW w:w="1690" w:type="dxa"/>
            <w:tcBorders>
              <w:top w:val="double" w:color="auto" w:sz="4" w:space="0"/>
            </w:tcBorders>
            <w:vAlign w:val="center"/>
          </w:tcPr>
          <w:p>
            <w:pPr>
              <w:spacing w:line="400" w:lineRule="exact"/>
              <w:jc w:val="center"/>
              <w:rPr>
                <w:rFonts w:hint="eastAsia"/>
              </w:rPr>
            </w:pPr>
          </w:p>
        </w:tc>
        <w:tc>
          <w:tcPr>
            <w:tcW w:w="1908" w:type="dxa"/>
            <w:tcBorders>
              <w:top w:val="double" w:color="auto" w:sz="4" w:space="0"/>
            </w:tcBorders>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2</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3</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4</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5</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6</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7</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rPr>
            </w:pPr>
            <w:r>
              <w:rPr>
                <w:rFonts w:hint="eastAsia"/>
              </w:rPr>
              <w:t>8</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bl>
    <w:p>
      <w:pPr>
        <w:adjustRightInd w:val="0"/>
        <w:snapToGrid w:val="0"/>
        <w:spacing w:line="360" w:lineRule="auto"/>
        <w:rPr>
          <w:rFonts w:hint="eastAsia"/>
          <w:bCs/>
        </w:rPr>
      </w:pPr>
    </w:p>
    <w:p>
      <w:pPr>
        <w:adjustRightInd w:val="0"/>
        <w:snapToGrid w:val="0"/>
        <w:spacing w:line="360" w:lineRule="auto"/>
        <w:rPr>
          <w:rFonts w:hint="eastAsia"/>
          <w:bCs/>
        </w:rPr>
      </w:pPr>
      <w:r>
        <w:rPr>
          <w:rFonts w:hint="eastAsia"/>
          <w:bCs/>
        </w:rPr>
        <w:t>备注：请附上</w:t>
      </w:r>
      <w:r>
        <w:rPr>
          <w:rFonts w:hint="eastAsia"/>
        </w:rPr>
        <w:t>合同</w:t>
      </w:r>
      <w:r>
        <w:rPr>
          <w:rFonts w:hint="eastAsia"/>
          <w:bCs/>
        </w:rPr>
        <w:t>复印件作为同类业绩评价证明资料。</w:t>
      </w:r>
    </w:p>
    <w:p>
      <w:pPr>
        <w:adjustRightInd w:val="0"/>
        <w:snapToGrid w:val="0"/>
        <w:spacing w:line="360" w:lineRule="auto"/>
        <w:rPr>
          <w:rFonts w:hint="eastAsia"/>
          <w:bCs/>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ascii="黑体"/>
          <w:b w:val="0"/>
        </w:rPr>
        <w:t>制造商（总代理商）授权委托书</w:t>
      </w:r>
      <w:r>
        <w:rPr>
          <w:rFonts w:hint="eastAsia"/>
          <w:b w:val="0"/>
        </w:rPr>
        <w:t>(包组    )</w:t>
      </w:r>
    </w:p>
    <w:p>
      <w:pPr>
        <w:spacing w:line="360" w:lineRule="auto"/>
        <w:rPr>
          <w:rFonts w:hint="eastAsia" w:ascii="宋体" w:hAnsi="宋体"/>
          <w:b/>
          <w:snapToGrid w:val="0"/>
          <w:kern w:val="0"/>
        </w:rPr>
      </w:pPr>
      <w:r>
        <w:rPr>
          <w:rFonts w:hint="eastAsia" w:ascii="宋体" w:hAnsi="宋体"/>
          <w:b/>
          <w:snapToGrid w:val="0"/>
          <w:kern w:val="0"/>
        </w:rPr>
        <w:t>致：</w:t>
      </w:r>
      <w:r>
        <w:rPr>
          <w:rFonts w:hint="eastAsia" w:ascii="宋体" w:hAnsi="宋体"/>
          <w:b/>
        </w:rPr>
        <w:t>广州检验检测认证集团有限公司</w:t>
      </w:r>
    </w:p>
    <w:p>
      <w:pPr>
        <w:spacing w:line="360" w:lineRule="auto"/>
        <w:ind w:firstLine="420" w:firstLineChars="200"/>
        <w:rPr>
          <w:rFonts w:hint="eastAsia" w:ascii="宋体" w:hAnsi="宋体"/>
          <w:snapToGrid w:val="0"/>
          <w:kern w:val="0"/>
        </w:rPr>
      </w:pPr>
      <w:r>
        <w:rPr>
          <w:rFonts w:hint="eastAsia" w:ascii="宋体" w:hAnsi="宋体"/>
          <w:snapToGrid w:val="0"/>
          <w:kern w:val="0"/>
        </w:rPr>
        <w:t>作为制造（或总代理）</w:t>
      </w:r>
      <w:r>
        <w:rPr>
          <w:rFonts w:hint="eastAsia"/>
          <w:u w:val="single"/>
        </w:rPr>
        <w:t>（产品名称）</w:t>
      </w:r>
      <w:r>
        <w:rPr>
          <w:rFonts w:hint="eastAsia" w:ascii="宋体" w:hAnsi="宋体"/>
          <w:snapToGrid w:val="0"/>
          <w:kern w:val="0"/>
        </w:rPr>
        <w:t>的</w:t>
      </w:r>
      <w:r>
        <w:rPr>
          <w:rFonts w:hint="eastAsia" w:ascii="宋体" w:hAnsi="宋体"/>
          <w:snapToGrid w:val="0"/>
          <w:kern w:val="0"/>
          <w:u w:val="single"/>
        </w:rPr>
        <w:t>（制造或总代理企业全称）</w:t>
      </w:r>
      <w:r>
        <w:rPr>
          <w:rFonts w:hint="eastAsia" w:ascii="宋体" w:hAnsi="宋体"/>
          <w:snapToGrid w:val="0"/>
          <w:kern w:val="0"/>
        </w:rPr>
        <w:t>，</w:t>
      </w:r>
      <w:r>
        <w:rPr>
          <w:rFonts w:hint="eastAsia" w:ascii="宋体" w:hAnsi="宋体"/>
        </w:rPr>
        <w:t>我企业</w:t>
      </w:r>
      <w:r>
        <w:rPr>
          <w:rFonts w:hint="eastAsia" w:ascii="宋体" w:hAnsi="宋体"/>
          <w:snapToGrid w:val="0"/>
          <w:kern w:val="0"/>
        </w:rPr>
        <w:t>在此授权</w:t>
      </w:r>
      <w:r>
        <w:rPr>
          <w:rFonts w:hint="eastAsia" w:ascii="宋体" w:hAnsi="宋体"/>
          <w:snapToGrid w:val="0"/>
          <w:kern w:val="0"/>
          <w:u w:val="single"/>
        </w:rPr>
        <w:t>（供应商名称）</w:t>
      </w:r>
      <w:r>
        <w:rPr>
          <w:rFonts w:hint="eastAsia" w:ascii="宋体" w:hAnsi="宋体"/>
          <w:snapToGrid w:val="0"/>
          <w:kern w:val="0"/>
        </w:rPr>
        <w:t>用我厂（公司）制造（或总代理）的的产品参加</w:t>
      </w:r>
      <w:r>
        <w:rPr>
          <w:rFonts w:hint="eastAsia" w:ascii="宋体" w:hAnsi="宋体"/>
          <w:snapToGrid w:val="0"/>
          <w:kern w:val="0"/>
          <w:u w:val="single"/>
        </w:rPr>
        <w:t>（项目名称）</w:t>
      </w:r>
      <w:r>
        <w:rPr>
          <w:rFonts w:hint="eastAsia" w:ascii="宋体" w:hAnsi="宋体"/>
          <w:snapToGrid w:val="0"/>
          <w:kern w:val="0"/>
        </w:rPr>
        <w:t>（项目编号：</w:t>
      </w:r>
      <w:r>
        <w:rPr>
          <w:rFonts w:hint="eastAsia" w:ascii="宋体"/>
          <w:bCs/>
          <w:szCs w:val="21"/>
        </w:rPr>
        <w:t xml:space="preserve">               </w:t>
      </w:r>
      <w:r>
        <w:rPr>
          <w:rFonts w:hint="eastAsia" w:ascii="宋体" w:hAnsi="宋体"/>
          <w:snapToGrid w:val="0"/>
          <w:kern w:val="0"/>
        </w:rPr>
        <w:t>）采购活动，</w:t>
      </w:r>
      <w:r>
        <w:rPr>
          <w:rFonts w:hint="eastAsia" w:ascii="宋体" w:hAnsi="宋体"/>
        </w:rPr>
        <w:t>递交报价函并签署采购合同。</w:t>
      </w:r>
    </w:p>
    <w:p>
      <w:pPr>
        <w:spacing w:line="360" w:lineRule="auto"/>
        <w:ind w:firstLine="420" w:firstLineChars="200"/>
        <w:rPr>
          <w:rFonts w:hint="eastAsia" w:ascii="宋体" w:hAnsi="宋体"/>
        </w:rPr>
      </w:pPr>
      <w:r>
        <w:rPr>
          <w:rFonts w:hint="eastAsia" w:ascii="宋体" w:hAnsi="宋体"/>
          <w:snapToGrid w:val="0"/>
          <w:kern w:val="0"/>
        </w:rPr>
        <w:t>我厂（公司）郑重承诺：中选后我企业将无条件按照授权报价品种在交易期内保证货物的货源和质量，质保期为年（以验收合格之日起计算），</w:t>
      </w:r>
      <w:r>
        <w:rPr>
          <w:rFonts w:hint="eastAsia" w:ascii="宋体" w:hAnsi="宋体"/>
        </w:rPr>
        <w:t>如有违反，依据《中华人民共和国合同法》及相关法规及条例承担法律责任。</w:t>
      </w:r>
    </w:p>
    <w:p>
      <w:pPr>
        <w:spacing w:line="360" w:lineRule="auto"/>
        <w:ind w:firstLine="420" w:firstLineChars="200"/>
        <w:rPr>
          <w:rFonts w:ascii="宋体" w:hAnsi="宋体"/>
          <w:snapToGrid w:val="0"/>
          <w:kern w:val="0"/>
        </w:rPr>
      </w:pPr>
      <w:r>
        <w:rPr>
          <w:rFonts w:hint="eastAsia" w:ascii="宋体" w:hAnsi="宋体"/>
          <w:snapToGrid w:val="0"/>
          <w:kern w:val="0"/>
        </w:rPr>
        <w:t>授权期限为：   年   月起至本次中选货物采购期结束。</w:t>
      </w:r>
    </w:p>
    <w:p>
      <w:pPr>
        <w:spacing w:line="440" w:lineRule="exact"/>
        <w:rPr>
          <w:rFonts w:ascii="宋体" w:hAnsi="宋体"/>
          <w:snapToGrid w:val="0"/>
          <w:kern w:val="0"/>
          <w:u w:val="single"/>
        </w:rPr>
      </w:pPr>
      <w:r>
        <w:rPr>
          <w:rFonts w:hint="eastAsia" w:ascii="宋体" w:hAnsi="宋体"/>
          <w:snapToGrid w:val="0"/>
          <w:kern w:val="0"/>
        </w:rPr>
        <w:t>制造（或总代理）商名称（</w:t>
      </w:r>
      <w:r>
        <w:rPr>
          <w:rFonts w:hint="eastAsia" w:ascii="宋体" w:hAnsi="宋体"/>
        </w:rPr>
        <w:t>单位盖</w:t>
      </w:r>
      <w:r>
        <w:rPr>
          <w:rFonts w:hint="eastAsia"/>
          <w:spacing w:val="4"/>
        </w:rPr>
        <w:t>公章</w:t>
      </w:r>
      <w:r>
        <w:rPr>
          <w:rFonts w:hint="eastAsia" w:ascii="宋体" w:hAnsi="宋体"/>
          <w:snapToGrid w:val="0"/>
          <w:kern w:val="0"/>
        </w:rPr>
        <w:t>）</w:t>
      </w:r>
    </w:p>
    <w:p>
      <w:pPr>
        <w:spacing w:line="440" w:lineRule="exact"/>
        <w:rPr>
          <w:rFonts w:ascii="宋体" w:hAnsi="宋体"/>
          <w:snapToGrid w:val="0"/>
          <w:kern w:val="0"/>
          <w:u w:val="single"/>
        </w:rPr>
      </w:pPr>
      <w:r>
        <w:rPr>
          <w:rFonts w:hint="eastAsia" w:ascii="宋体" w:hAnsi="宋体"/>
          <w:snapToGrid w:val="0"/>
          <w:kern w:val="0"/>
        </w:rPr>
        <w:t>联系电话、传真：</w:t>
      </w:r>
    </w:p>
    <w:p>
      <w:pPr>
        <w:spacing w:line="440" w:lineRule="exact"/>
        <w:rPr>
          <w:rFonts w:ascii="宋体" w:hAnsi="宋体"/>
          <w:snapToGrid w:val="0"/>
          <w:kern w:val="0"/>
        </w:rPr>
      </w:pPr>
      <w:r>
        <w:rPr>
          <w:rFonts w:hint="eastAsia" w:ascii="宋体" w:hAnsi="宋体"/>
          <w:snapToGrid w:val="0"/>
          <w:kern w:val="0"/>
        </w:rPr>
        <w:t>日期：   年  月   日</w:t>
      </w:r>
    </w:p>
    <w:p>
      <w:pPr>
        <w:spacing w:line="440" w:lineRule="exact"/>
        <w:ind w:firstLine="420" w:firstLineChars="200"/>
        <w:rPr>
          <w:rFonts w:ascii="宋体" w:hAnsi="宋体"/>
          <w:snapToGrid w:val="0"/>
          <w:kern w:val="0"/>
        </w:rPr>
      </w:pPr>
      <w:r>
        <w:rPr>
          <w:rFonts w:ascii="宋体" w:hAnsi="宋体"/>
          <w:snapToGrid w:val="0"/>
          <w:kern w:val="0"/>
        </w:rPr>
        <w:t>(</w:t>
      </w:r>
      <w:r>
        <w:rPr>
          <w:rFonts w:hint="eastAsia" w:ascii="宋体" w:hAnsi="宋体"/>
          <w:snapToGrid w:val="0"/>
          <w:kern w:val="0"/>
        </w:rPr>
        <w:t>加盖供应商公章</w:t>
      </w:r>
      <w:r>
        <w:rPr>
          <w:rFonts w:ascii="宋体" w:hAnsi="宋体"/>
          <w:snapToGrid w:val="0"/>
          <w:kern w:val="0"/>
        </w:rPr>
        <w:t>)</w:t>
      </w:r>
    </w:p>
    <w:p>
      <w:pPr>
        <w:snapToGrid w:val="0"/>
        <w:spacing w:line="440" w:lineRule="exact"/>
        <w:ind w:left="420" w:hanging="420" w:hangingChars="200"/>
        <w:rPr>
          <w:rFonts w:hint="eastAsia"/>
          <w:snapToGrid w:val="0"/>
          <w:kern w:val="0"/>
        </w:rPr>
      </w:pPr>
    </w:p>
    <w:p>
      <w:pPr>
        <w:snapToGrid w:val="0"/>
        <w:spacing w:line="440" w:lineRule="exact"/>
        <w:ind w:left="420" w:hanging="420" w:hangingChars="200"/>
        <w:rPr>
          <w:rFonts w:hint="eastAsia"/>
          <w:snapToGrid w:val="0"/>
          <w:kern w:val="0"/>
        </w:rPr>
      </w:pPr>
    </w:p>
    <w:p>
      <w:pPr>
        <w:snapToGrid w:val="0"/>
        <w:spacing w:line="440" w:lineRule="exact"/>
        <w:rPr>
          <w:rFonts w:hint="eastAsia"/>
          <w:b/>
          <w:kern w:val="0"/>
        </w:rPr>
      </w:pPr>
    </w:p>
    <w:p>
      <w:pPr>
        <w:autoSpaceDE w:val="0"/>
        <w:autoSpaceDN w:val="0"/>
        <w:adjustRightInd w:val="0"/>
        <w:spacing w:line="440" w:lineRule="exact"/>
        <w:ind w:left="735" w:hanging="735"/>
        <w:rPr>
          <w:rFonts w:ascii="宋体" w:cs="宋体"/>
          <w:kern w:val="0"/>
          <w:szCs w:val="21"/>
        </w:rPr>
      </w:pPr>
      <w:r>
        <w:rPr>
          <w:rFonts w:hint="eastAsia" w:ascii="宋体" w:cs="宋体"/>
          <w:kern w:val="0"/>
          <w:szCs w:val="21"/>
        </w:rPr>
        <w:t>注：</w:t>
      </w:r>
      <w:r>
        <w:rPr>
          <w:rFonts w:ascii="宋体" w:cs="宋体"/>
          <w:kern w:val="0"/>
          <w:szCs w:val="21"/>
        </w:rPr>
        <w:t>1.</w:t>
      </w:r>
      <w:r>
        <w:rPr>
          <w:rFonts w:hint="eastAsia" w:ascii="宋体" w:cs="宋体"/>
          <w:kern w:val="0"/>
          <w:szCs w:val="21"/>
        </w:rPr>
        <w:t>本授权书必须打印，不得手写，不得行间插字和涂改，如有涂改，必须有制造（总代理）商在涂改处加盖公章。</w:t>
      </w:r>
    </w:p>
    <w:p>
      <w:pPr>
        <w:autoSpaceDE w:val="0"/>
        <w:autoSpaceDN w:val="0"/>
        <w:adjustRightInd w:val="0"/>
        <w:spacing w:line="440" w:lineRule="exact"/>
        <w:ind w:left="735" w:hanging="315"/>
        <w:rPr>
          <w:rFonts w:hint="eastAsia" w:ascii="宋体" w:cs="宋体"/>
          <w:kern w:val="0"/>
          <w:szCs w:val="21"/>
        </w:rPr>
      </w:pPr>
      <w:r>
        <w:rPr>
          <w:rFonts w:hint="eastAsia" w:ascii="宋体" w:cs="宋体"/>
          <w:kern w:val="0"/>
          <w:szCs w:val="21"/>
        </w:rPr>
        <w:t>2</w:t>
      </w:r>
      <w:r>
        <w:rPr>
          <w:rFonts w:ascii="宋体" w:cs="宋体"/>
          <w:kern w:val="0"/>
          <w:szCs w:val="21"/>
        </w:rPr>
        <w:t>.</w:t>
      </w:r>
      <w:r>
        <w:rPr>
          <w:rFonts w:hint="eastAsia" w:ascii="宋体" w:cs="宋体"/>
          <w:kern w:val="0"/>
          <w:szCs w:val="21"/>
        </w:rPr>
        <w:t>若竞选人提供的授权书为非制造商出具的，必须另外提供制造商对总代理商出具的相关产品代理证明文件。</w:t>
      </w:r>
    </w:p>
    <w:p>
      <w:pPr>
        <w:autoSpaceDE w:val="0"/>
        <w:autoSpaceDN w:val="0"/>
        <w:adjustRightInd w:val="0"/>
        <w:spacing w:line="440" w:lineRule="exact"/>
        <w:ind w:left="735" w:hanging="315"/>
        <w:rPr>
          <w:rFonts w:hint="eastAsia" w:ascii="宋体" w:cs="宋体"/>
          <w:b/>
          <w:bCs/>
          <w:kern w:val="0"/>
          <w:szCs w:val="21"/>
        </w:rPr>
      </w:pPr>
      <w:r>
        <w:rPr>
          <w:rFonts w:hint="eastAsia" w:ascii="宋体" w:cs="宋体"/>
          <w:b/>
          <w:bCs/>
          <w:kern w:val="0"/>
          <w:szCs w:val="21"/>
        </w:rPr>
        <w:t>3.本授权书作为加分项，有则提供。</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b w:val="0"/>
        </w:rPr>
      </w:pPr>
      <w:r>
        <w:rPr>
          <w:rFonts w:hint="eastAsia"/>
          <w:b w:val="0"/>
        </w:rPr>
        <w:t>用户需求</w:t>
      </w:r>
      <w:r>
        <w:rPr>
          <w:rFonts w:hint="eastAsia" w:ascii="宋体" w:hAnsi="宋体"/>
          <w:b w:val="0"/>
        </w:rPr>
        <w:t>商务</w:t>
      </w:r>
      <w:r>
        <w:rPr>
          <w:rFonts w:hint="eastAsia"/>
          <w:b w:val="0"/>
        </w:rPr>
        <w:t>条款响应一览表</w:t>
      </w:r>
    </w:p>
    <w:p>
      <w:pPr>
        <w:spacing w:line="400" w:lineRule="exact"/>
        <w:ind w:left="945" w:hanging="945" w:hangingChars="450"/>
        <w:rPr>
          <w:rFonts w:hint="eastAsia" w:ascii="宋体" w:hAnsi="宋体"/>
        </w:rPr>
      </w:pPr>
      <w:r>
        <w:rPr>
          <w:rFonts w:hint="eastAsia" w:ascii="宋体" w:hAnsi="宋体"/>
        </w:rPr>
        <w:t>说明：竞选人必须对应采购文件的</w:t>
      </w:r>
      <w:r>
        <w:rPr>
          <w:rFonts w:hint="eastAsia"/>
        </w:rPr>
        <w:t>用户需求书商务</w:t>
      </w:r>
      <w:r>
        <w:rPr>
          <w:rFonts w:hint="eastAsia" w:ascii="宋体" w:hAnsi="宋体"/>
        </w:rPr>
        <w:t>条款逐条应答并按要求填写下表。</w:t>
      </w:r>
    </w:p>
    <w:p>
      <w:pPr>
        <w:widowControl/>
        <w:wordWrap w:val="0"/>
        <w:spacing w:line="360" w:lineRule="auto"/>
        <w:jc w:val="left"/>
        <w:rPr>
          <w:rFonts w:hint="eastAsia" w:ascii="宋体" w:hAnsi="宋体"/>
        </w:rPr>
      </w:pPr>
      <w:r>
        <w:rPr>
          <w:rFonts w:hint="eastAsia" w:ascii="宋体" w:hAnsi="宋体"/>
        </w:rPr>
        <w:t xml:space="preserve">竞选人名称：                              </w:t>
      </w:r>
    </w:p>
    <w:tbl>
      <w:tblPr>
        <w:tblStyle w:val="23"/>
        <w:tblW w:w="91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szCs w:val="21"/>
              </w:rPr>
            </w:pPr>
            <w:r>
              <w:rPr>
                <w:rFonts w:hint="eastAsia" w:ascii="宋体" w:hAnsi="宋体"/>
                <w:szCs w:val="21"/>
              </w:rPr>
              <w:t>序号</w:t>
            </w:r>
          </w:p>
        </w:tc>
        <w:tc>
          <w:tcPr>
            <w:tcW w:w="3422" w:type="dxa"/>
            <w:shd w:val="clear" w:color="auto" w:fill="EEECE1"/>
            <w:vAlign w:val="center"/>
          </w:tcPr>
          <w:p>
            <w:pPr>
              <w:jc w:val="center"/>
              <w:rPr>
                <w:rFonts w:hint="eastAsia" w:ascii="宋体" w:hAnsi="宋体"/>
              </w:rPr>
            </w:pPr>
            <w:r>
              <w:rPr>
                <w:rFonts w:hint="eastAsia" w:ascii="宋体" w:hAnsi="宋体"/>
              </w:rPr>
              <w:t>原条款描述</w:t>
            </w:r>
          </w:p>
        </w:tc>
        <w:tc>
          <w:tcPr>
            <w:tcW w:w="3191" w:type="dxa"/>
            <w:shd w:val="clear" w:color="auto" w:fill="EEECE1"/>
            <w:vAlign w:val="center"/>
          </w:tcPr>
          <w:p>
            <w:pPr>
              <w:jc w:val="center"/>
              <w:rPr>
                <w:rFonts w:hint="eastAsia" w:ascii="宋体" w:hAnsi="宋体"/>
              </w:rPr>
            </w:pPr>
            <w:r>
              <w:rPr>
                <w:rFonts w:hint="eastAsia" w:ascii="宋体" w:hAnsi="宋体"/>
              </w:rPr>
              <w:t>竞选人响应描述</w:t>
            </w:r>
          </w:p>
        </w:tc>
        <w:tc>
          <w:tcPr>
            <w:tcW w:w="1820" w:type="dxa"/>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pStyle w:val="10"/>
              <w:tabs>
                <w:tab w:val="left" w:pos="2340"/>
              </w:tabs>
              <w:rPr>
                <w:rFonts w:hint="eastAsia" w:hAnsi="宋体"/>
              </w:rPr>
            </w:pPr>
            <w:r>
              <w:rPr>
                <w:rFonts w:hint="eastAsia" w:hAnsi="宋体"/>
                <w:bCs/>
              </w:rPr>
              <w:t>中选货物的交货、包装、安装、调试、验收及培训</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szCs w:val="21"/>
              </w:rPr>
              <w:t>质保期及售后服务</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color w:val="000000"/>
                <w:szCs w:val="21"/>
              </w:rPr>
              <w:t>付款方式</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eastAsia="宋体"/>
                <w:bCs/>
                <w:color w:val="000000"/>
                <w:szCs w:val="21"/>
                <w:lang w:val="en-US" w:eastAsia="zh-CN"/>
              </w:rPr>
            </w:pPr>
            <w:r>
              <w:rPr>
                <w:rFonts w:hint="eastAsia" w:ascii="宋体" w:hAnsi="宋体"/>
                <w:bCs/>
                <w:color w:val="000000"/>
                <w:szCs w:val="21"/>
                <w:lang w:val="en-US" w:eastAsia="zh-CN"/>
              </w:rPr>
              <w:t>......</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bl>
    <w:p>
      <w:pPr>
        <w:spacing w:line="500" w:lineRule="exact"/>
        <w:rPr>
          <w:rFonts w:hint="eastAsia"/>
          <w:spacing w:val="4"/>
        </w:rPr>
      </w:pPr>
    </w:p>
    <w:p>
      <w:pPr>
        <w:spacing w:line="500" w:lineRule="exact"/>
        <w:rPr>
          <w:rFonts w:hint="eastAsia"/>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numPr>
          <w:ilvl w:val="0"/>
          <w:numId w:val="13"/>
        </w:numPr>
        <w:spacing w:line="440" w:lineRule="exact"/>
        <w:rPr>
          <w:rFonts w:hint="eastAsia" w:ascii="黑体" w:eastAsia="黑体"/>
          <w:b/>
          <w:bCs/>
          <w:sz w:val="28"/>
        </w:rPr>
      </w:pPr>
      <w:r>
        <w:rPr>
          <w:rFonts w:hint="eastAsia" w:ascii="黑体" w:eastAsia="黑体"/>
          <w:b/>
          <w:bCs/>
          <w:sz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评分体系与标准</w:t>
      </w:r>
    </w:p>
    <w:bookmarkEnd w:id="6"/>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本评选办法采用综合评分法。</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评选步骤：评选专家组先进行竞选文件初审，对通过初审的竞选文件进行技术、商务及价格的详细评审，最后评审出具评选结果。</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评分及其统计：按照评选程序、评分标准以及权重分配的规定，评选专家组各成员分别就各个</w:t>
      </w:r>
      <w:r>
        <w:rPr>
          <w:rFonts w:hint="eastAsia" w:asciiTheme="minorEastAsia" w:hAnsiTheme="minorEastAsia" w:eastAsiaTheme="minorEastAsia" w:cstheme="minorEastAsia"/>
          <w:szCs w:val="21"/>
          <w:lang w:eastAsia="zh-CN"/>
        </w:rPr>
        <w:t>竞选人</w:t>
      </w:r>
      <w:r>
        <w:rPr>
          <w:rFonts w:hint="eastAsia" w:asciiTheme="minorEastAsia" w:hAnsiTheme="minorEastAsia" w:eastAsiaTheme="minorEastAsia" w:cstheme="minorEastAsia"/>
          <w:szCs w:val="21"/>
        </w:rPr>
        <w:t>的技术状况、商务状况及其对竞选文件要求的响应情况进行评议和比较，评出其技术评分和商务评分、价格评分相加得出其综合得分。</w:t>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评分表（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0分）</w:t>
      </w:r>
    </w:p>
    <w:tbl>
      <w:tblPr>
        <w:tblStyle w:val="23"/>
        <w:tblW w:w="9611" w:type="dxa"/>
        <w:jc w:val="center"/>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518"/>
        <w:gridCol w:w="6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序号</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评审内容</w:t>
            </w:r>
          </w:p>
        </w:tc>
        <w:tc>
          <w:tcPr>
            <w:tcW w:w="6351"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宋体"/>
                <w:b/>
                <w:sz w:val="21"/>
                <w:szCs w:val="21"/>
              </w:rPr>
            </w:pPr>
            <w:r>
              <w:rPr>
                <w:rFonts w:hint="eastAsia" w:ascii="宋体" w:hAnsi="宋体" w:cs="宋体"/>
                <w:b/>
                <w:sz w:val="21"/>
                <w:szCs w:val="21"/>
              </w:rPr>
              <w:t>评分范围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7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w:t>
            </w:r>
          </w:p>
        </w:tc>
        <w:tc>
          <w:tcPr>
            <w:tcW w:w="2518" w:type="dxa"/>
            <w:vAlign w:val="center"/>
          </w:tcPr>
          <w:p>
            <w:pPr>
              <w:keepNext w:val="0"/>
              <w:keepLines w:val="0"/>
              <w:widowControl/>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设备技术参数响应</w:t>
            </w:r>
          </w:p>
          <w:p>
            <w:pPr>
              <w:keepNext w:val="0"/>
              <w:keepLines w:val="0"/>
              <w:widowControl/>
              <w:suppressLineNumbers w:val="0"/>
              <w:spacing w:before="0" w:beforeAutospacing="0" w:after="0" w:afterAutospacing="0"/>
              <w:ind w:left="0" w:right="0"/>
              <w:jc w:val="center"/>
              <w:rPr>
                <w:rFonts w:hint="default" w:ascii="宋体" w:hAnsi="宋体" w:cs="宋体"/>
                <w:i/>
                <w:sz w:val="21"/>
                <w:szCs w:val="21"/>
              </w:rPr>
            </w:pPr>
            <w:r>
              <w:rPr>
                <w:rFonts w:hint="eastAsia" w:ascii="宋体" w:hAnsi="宋体" w:cs="Arial"/>
                <w:sz w:val="21"/>
                <w:szCs w:val="21"/>
              </w:rPr>
              <w:t>&lt;</w:t>
            </w:r>
            <w:r>
              <w:rPr>
                <w:rFonts w:hint="eastAsia" w:ascii="宋体" w:hAnsi="宋体" w:cs="宋体"/>
                <w:sz w:val="21"/>
                <w:szCs w:val="21"/>
              </w:rPr>
              <w:t>35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lang w:eastAsia="zh-CN"/>
              </w:rPr>
              <w:t>报价</w:t>
            </w:r>
            <w:r>
              <w:rPr>
                <w:rFonts w:hint="eastAsia" w:ascii="宋体" w:hAnsi="宋体" w:cs="宋体"/>
                <w:sz w:val="21"/>
                <w:szCs w:val="21"/>
              </w:rPr>
              <w:t>产品完全满足本文第四章用户需求书的所有指标得35分；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①带▲项，每不满足一项扣</w:t>
            </w:r>
            <w:r>
              <w:rPr>
                <w:rFonts w:hint="eastAsia" w:ascii="宋体" w:hAnsi="宋体" w:cs="宋体"/>
                <w:sz w:val="21"/>
                <w:szCs w:val="21"/>
                <w:lang w:val="en-US" w:eastAsia="zh-CN"/>
              </w:rPr>
              <w:t>3</w:t>
            </w:r>
            <w:r>
              <w:rPr>
                <w:rFonts w:hint="eastAsia" w:ascii="宋体" w:hAnsi="宋体" w:cs="宋体"/>
                <w:sz w:val="21"/>
                <w:szCs w:val="21"/>
              </w:rPr>
              <w:t>分，扣完为止。</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②未带“▲”项，每不满足一项扣1分，扣完为止。</w:t>
            </w:r>
          </w:p>
          <w:p>
            <w:pPr>
              <w:keepNext w:val="0"/>
              <w:keepLines w:val="0"/>
              <w:widowControl/>
              <w:suppressLineNumbers w:val="0"/>
              <w:spacing w:before="0" w:beforeAutospacing="0" w:after="0" w:afterAutospacing="0" w:line="360" w:lineRule="auto"/>
              <w:ind w:left="0" w:right="0"/>
              <w:rPr>
                <w:rFonts w:hint="default" w:ascii="宋体" w:hAnsi="宋体"/>
                <w:sz w:val="21"/>
                <w:szCs w:val="21"/>
              </w:rPr>
            </w:pPr>
            <w:r>
              <w:rPr>
                <w:rFonts w:hint="eastAsia" w:ascii="宋体" w:cs="宋体"/>
                <w:sz w:val="21"/>
                <w:szCs w:val="21"/>
              </w:rPr>
              <w:t>(</w:t>
            </w:r>
            <w:r>
              <w:rPr>
                <w:rFonts w:hint="default" w:ascii="宋体"/>
                <w:bCs/>
                <w:sz w:val="21"/>
                <w:szCs w:val="21"/>
              </w:rPr>
              <w:t>“</w:t>
            </w:r>
            <w:r>
              <w:rPr>
                <w:rFonts w:hint="eastAsia" w:ascii="宋体"/>
                <w:bCs/>
                <w:sz w:val="21"/>
                <w:szCs w:val="21"/>
              </w:rPr>
              <w:t>▲</w:t>
            </w:r>
            <w:r>
              <w:rPr>
                <w:rFonts w:hint="default" w:ascii="宋体"/>
                <w:bCs/>
                <w:sz w:val="21"/>
                <w:szCs w:val="21"/>
              </w:rPr>
              <w:t>”</w:t>
            </w:r>
            <w:r>
              <w:rPr>
                <w:rFonts w:hint="eastAsia" w:ascii="宋体"/>
                <w:bCs/>
                <w:sz w:val="21"/>
                <w:szCs w:val="21"/>
              </w:rPr>
              <w:t>号条款,</w:t>
            </w:r>
            <w:r>
              <w:rPr>
                <w:rFonts w:hint="eastAsia"/>
              </w:rPr>
              <w:t xml:space="preserve"> </w:t>
            </w:r>
            <w:r>
              <w:rPr>
                <w:rFonts w:hint="eastAsia"/>
                <w:lang w:eastAsia="zh-CN"/>
              </w:rPr>
              <w:t>竞选</w:t>
            </w:r>
            <w:r>
              <w:rPr>
                <w:rFonts w:hint="eastAsia" w:ascii="宋体" w:hAnsi="宋体" w:cs="Arial"/>
                <w:sz w:val="21"/>
                <w:szCs w:val="21"/>
              </w:rPr>
              <w:t>人须提供①投标货物制造商公开发布的印刷资料,或②检测机构出具的检测报告,或③</w:t>
            </w:r>
            <w:r>
              <w:rPr>
                <w:rFonts w:hint="eastAsia" w:ascii="宋体" w:hAnsi="宋体" w:cs="Arial"/>
                <w:sz w:val="21"/>
                <w:szCs w:val="21"/>
                <w:lang w:eastAsia="zh-CN"/>
              </w:rPr>
              <w:t>竞选</w:t>
            </w:r>
            <w:r>
              <w:rPr>
                <w:rFonts w:hint="eastAsia" w:ascii="宋体" w:hAnsi="宋体" w:cs="Arial"/>
                <w:sz w:val="21"/>
                <w:szCs w:val="21"/>
              </w:rPr>
              <w:t>货物制造商对技术参数的确认函,或④该设备用户需求书中要求提供的证明材料作为技术支持资料。）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技术服务方案</w:t>
            </w:r>
          </w:p>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方案详尽充分，设备技术先进、性能稳定，了解</w:t>
            </w:r>
            <w:r>
              <w:rPr>
                <w:rFonts w:hint="eastAsia" w:ascii="宋体" w:hAnsi="宋体" w:cs="宋体"/>
                <w:sz w:val="21"/>
                <w:szCs w:val="21"/>
                <w:lang w:val="en-US" w:eastAsia="zh-CN"/>
              </w:rPr>
              <w:t>竞选</w:t>
            </w:r>
            <w:r>
              <w:rPr>
                <w:rFonts w:hint="default" w:ascii="宋体" w:hAnsi="宋体" w:cs="宋体"/>
                <w:sz w:val="21"/>
                <w:szCs w:val="21"/>
              </w:rPr>
              <w:t>要求，可提供详细服务方案为优</w:t>
            </w:r>
            <w:r>
              <w:rPr>
                <w:rFonts w:hint="eastAsia" w:ascii="宋体" w:hAnsi="宋体" w:cs="宋体"/>
                <w:sz w:val="21"/>
                <w:szCs w:val="21"/>
              </w:rPr>
              <w:t>5</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方案较详尽充分，设备技术较先进、性能较稳定，较了解需方要求，可提供服务方案为良</w:t>
            </w:r>
            <w:r>
              <w:rPr>
                <w:rFonts w:hint="eastAsia" w:ascii="宋体" w:hAnsi="宋体" w:cs="宋体"/>
                <w:sz w:val="21"/>
                <w:szCs w:val="21"/>
              </w:rPr>
              <w:t>3</w:t>
            </w:r>
            <w:r>
              <w:rPr>
                <w:rFonts w:hint="eastAsia" w:ascii="宋体" w:hAnsi="宋体" w:cs="宋体"/>
                <w:sz w:val="21"/>
                <w:szCs w:val="21"/>
                <w:lang w:val="en-US" w:eastAsia="zh-CN"/>
              </w:rPr>
              <w:t>-4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方案简单考虑不够充分，设备技术落后、性能不太稳定；不了解需方要求</w:t>
            </w:r>
            <w:r>
              <w:rPr>
                <w:rFonts w:hint="eastAsia" w:ascii="宋体" w:hAnsi="宋体" w:cs="宋体"/>
                <w:sz w:val="21"/>
                <w:szCs w:val="21"/>
              </w:rPr>
              <w:t>或</w:t>
            </w:r>
            <w:r>
              <w:rPr>
                <w:rFonts w:hint="default" w:ascii="宋体" w:hAnsi="宋体" w:cs="宋体"/>
                <w:sz w:val="21"/>
                <w:szCs w:val="21"/>
              </w:rPr>
              <w:t>不能提供服务方案0</w:t>
            </w:r>
            <w:r>
              <w:rPr>
                <w:rFonts w:hint="eastAsia" w:ascii="宋体" w:hAnsi="宋体" w:cs="宋体"/>
                <w:sz w:val="21"/>
                <w:szCs w:val="21"/>
                <w:lang w:val="en-US" w:eastAsia="zh-CN"/>
              </w:rPr>
              <w:t>-</w:t>
            </w:r>
            <w:r>
              <w:rPr>
                <w:rFonts w:hint="eastAsia" w:ascii="宋体" w:hAnsi="宋体" w:cs="宋体"/>
                <w:sz w:val="21"/>
                <w:szCs w:val="21"/>
              </w:rPr>
              <w:t>1</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3</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安装调试、质量保证</w:t>
            </w:r>
          </w:p>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安装调试方案具体、全面；质量保障措施完善、及时，并有承诺5分</w:t>
            </w:r>
            <w:r>
              <w:rPr>
                <w:rFonts w:hint="eastAsia" w:ascii="宋体" w:hAnsi="宋体" w:cs="宋体"/>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安装调试方案基本满足要求，质量保障有承诺</w:t>
            </w:r>
            <w:r>
              <w:rPr>
                <w:rFonts w:hint="eastAsia" w:ascii="宋体" w:hAnsi="宋体" w:cs="宋体"/>
                <w:sz w:val="21"/>
                <w:szCs w:val="21"/>
                <w:lang w:val="en-US" w:eastAsia="zh-CN"/>
              </w:rPr>
              <w:t>3-4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安装调试方案不具体；质量保障措施不完善或没有实质响应</w:t>
            </w:r>
            <w:r>
              <w:rPr>
                <w:rFonts w:hint="eastAsia" w:ascii="宋体" w:hAnsi="宋体" w:cs="宋体"/>
                <w:sz w:val="21"/>
                <w:szCs w:val="21"/>
              </w:rPr>
              <w:t>0</w:t>
            </w:r>
            <w:r>
              <w:rPr>
                <w:rFonts w:hint="eastAsia" w:ascii="宋体" w:hAnsi="宋体" w:cs="宋体"/>
                <w:sz w:val="21"/>
                <w:szCs w:val="21"/>
                <w:lang w:val="en-US" w:eastAsia="zh-CN"/>
              </w:rPr>
              <w:t>-2</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4</w:t>
            </w:r>
          </w:p>
        </w:tc>
        <w:tc>
          <w:tcPr>
            <w:tcW w:w="2518"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default" w:ascii="宋体" w:hAnsi="宋体" w:cs="Arial"/>
                <w:spacing w:val="-20"/>
                <w:sz w:val="21"/>
                <w:szCs w:val="21"/>
              </w:rPr>
              <w:t>验收方案</w:t>
            </w:r>
          </w:p>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 xml:space="preserve">计划保障，最优得3分。 </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计划保障，一般得2分。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计划保障，最差得1分。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5</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设备操作简易性和配套完整性</w:t>
            </w:r>
            <w:r>
              <w:rPr>
                <w:rFonts w:hint="eastAsia" w:ascii="宋体" w:hAnsi="宋体" w:cs="Arial"/>
                <w:sz w:val="21"/>
                <w:szCs w:val="21"/>
              </w:rPr>
              <w:t>&lt;</w:t>
            </w:r>
            <w:r>
              <w:rPr>
                <w:rFonts w:hint="eastAsia" w:ascii="宋体" w:hAnsi="宋体" w:cs="宋体"/>
                <w:sz w:val="21"/>
                <w:szCs w:val="21"/>
              </w:rPr>
              <w:t>4</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操作简单，配套完整4分</w:t>
            </w:r>
            <w:r>
              <w:rPr>
                <w:rFonts w:hint="eastAsia" w:ascii="Arial" w:hAnsi="Arial" w:cs="Arial"/>
                <w:sz w:val="21"/>
                <w:szCs w:val="21"/>
              </w:rPr>
              <w:t>；</w:t>
            </w:r>
          </w:p>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操作较简单，配套较完整2</w:t>
            </w:r>
            <w:r>
              <w:rPr>
                <w:rFonts w:hint="eastAsia" w:ascii="Arial" w:hAnsi="Arial" w:cs="Arial"/>
                <w:sz w:val="21"/>
                <w:szCs w:val="21"/>
                <w:lang w:val="en-US" w:eastAsia="zh-CN"/>
              </w:rPr>
              <w:t>-3</w:t>
            </w:r>
            <w:r>
              <w:rPr>
                <w:rFonts w:hint="default" w:ascii="Arial" w:hAnsi="Arial" w:cs="Arial"/>
                <w:sz w:val="21"/>
                <w:szCs w:val="21"/>
              </w:rPr>
              <w:t>分</w:t>
            </w:r>
            <w:r>
              <w:rPr>
                <w:rFonts w:hint="eastAsia" w:ascii="Arial" w:hAnsi="Arial" w:cs="Arial"/>
                <w:sz w:val="21"/>
                <w:szCs w:val="21"/>
              </w:rPr>
              <w:t>；</w:t>
            </w:r>
          </w:p>
          <w:p>
            <w:pPr>
              <w:keepNext w:val="0"/>
              <w:keepLines w:val="0"/>
              <w:suppressLineNumbers w:val="0"/>
              <w:spacing w:before="0" w:beforeAutospacing="0" w:after="0" w:afterAutospacing="0" w:line="360" w:lineRule="auto"/>
              <w:ind w:left="-60" w:leftChars="-30" w:right="-84" w:rightChars="-42"/>
              <w:rPr>
                <w:rFonts w:hint="default" w:ascii="宋体"/>
                <w:sz w:val="21"/>
                <w:szCs w:val="21"/>
              </w:rPr>
            </w:pPr>
            <w:r>
              <w:rPr>
                <w:rFonts w:hint="default" w:ascii="Arial" w:hAnsi="Arial" w:cs="Arial"/>
                <w:sz w:val="21"/>
                <w:szCs w:val="21"/>
              </w:rPr>
              <w:t>操作繁琐，配套不完整1分</w:t>
            </w:r>
            <w:r>
              <w:rPr>
                <w:rFonts w:hint="eastAsia" w:ascii="Arial" w:hAnsi="Arial"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6</w:t>
            </w:r>
          </w:p>
          <w:p>
            <w:pPr>
              <w:keepNext w:val="0"/>
              <w:keepLines w:val="0"/>
              <w:suppressLineNumbers w:val="0"/>
              <w:spacing w:before="0" w:beforeAutospacing="0" w:after="0" w:afterAutospacing="0"/>
              <w:ind w:left="0" w:right="0"/>
              <w:jc w:val="center"/>
              <w:rPr>
                <w:rFonts w:hint="default" w:ascii="宋体" w:hAnsi="宋体" w:cs="宋体"/>
                <w:sz w:val="21"/>
                <w:szCs w:val="21"/>
              </w:rPr>
            </w:pPr>
          </w:p>
        </w:tc>
        <w:tc>
          <w:tcPr>
            <w:tcW w:w="2518" w:type="dxa"/>
            <w:vMerge w:val="restart"/>
            <w:vAlign w:val="center"/>
          </w:tcPr>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default" w:ascii="宋体" w:hAnsi="宋体" w:cs="Arial"/>
                <w:sz w:val="21"/>
                <w:szCs w:val="21"/>
              </w:rPr>
              <w:t>售后服务情况</w:t>
            </w:r>
          </w:p>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lang w:val="en-US" w:eastAsia="zh-CN"/>
              </w:rPr>
              <w:t>10</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276"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竞选人</w:t>
            </w:r>
            <w:r>
              <w:rPr>
                <w:rFonts w:hint="default" w:ascii="宋体" w:hAnsi="宋体" w:cs="Arial"/>
                <w:sz w:val="21"/>
                <w:szCs w:val="21"/>
              </w:rPr>
              <w:t>所提供的售后服务内容：</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售后服务人员力量；</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免费保修期、保修部件范围；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维修响应时间；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应急维修时间安排；</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培训计划。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p>
        </w:tc>
        <w:tc>
          <w:tcPr>
            <w:tcW w:w="2518"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sz w:val="21"/>
                <w:szCs w:val="21"/>
              </w:rPr>
            </w:pP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项内容齐全，表述清晰，考虑全面具体为优</w:t>
            </w:r>
            <w:r>
              <w:rPr>
                <w:rFonts w:hint="eastAsia" w:ascii="宋体" w:hAnsi="宋体" w:cs="Arial"/>
                <w:sz w:val="21"/>
                <w:szCs w:val="21"/>
              </w:rPr>
              <w:t>，得</w:t>
            </w:r>
            <w:r>
              <w:rPr>
                <w:rFonts w:hint="eastAsia" w:ascii="宋体" w:hAnsi="宋体" w:cs="Arial"/>
                <w:sz w:val="21"/>
                <w:szCs w:val="21"/>
                <w:lang w:val="en-US" w:eastAsia="zh-CN"/>
              </w:rPr>
              <w:t>8-10</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w:t>
            </w:r>
            <w:r>
              <w:rPr>
                <w:rFonts w:hint="eastAsia" w:ascii="宋体" w:hAnsi="宋体" w:cs="Arial"/>
                <w:sz w:val="21"/>
                <w:szCs w:val="21"/>
              </w:rPr>
              <w:t>较</w:t>
            </w:r>
            <w:r>
              <w:rPr>
                <w:rFonts w:hint="default" w:ascii="宋体" w:hAnsi="宋体" w:cs="Arial"/>
                <w:sz w:val="21"/>
                <w:szCs w:val="21"/>
              </w:rPr>
              <w:t>齐全，表述较清晰，考虑较全面具体为良</w:t>
            </w:r>
            <w:r>
              <w:rPr>
                <w:rFonts w:hint="eastAsia" w:ascii="宋体" w:hAnsi="宋体" w:cs="Arial"/>
                <w:sz w:val="21"/>
                <w:szCs w:val="21"/>
              </w:rPr>
              <w:t>，得</w:t>
            </w:r>
            <w:r>
              <w:rPr>
                <w:rFonts w:hint="eastAsia" w:ascii="宋体" w:hAnsi="宋体" w:cs="Arial"/>
                <w:sz w:val="21"/>
                <w:szCs w:val="21"/>
                <w:lang w:val="en-US" w:eastAsia="zh-CN"/>
              </w:rPr>
              <w:t>4-7</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项内容不齐全，表述不清晰，考虑不全面为一般</w:t>
            </w:r>
            <w:r>
              <w:rPr>
                <w:rFonts w:hint="eastAsia" w:ascii="宋体" w:hAnsi="宋体" w:cs="Arial"/>
                <w:sz w:val="21"/>
                <w:szCs w:val="21"/>
              </w:rPr>
              <w:t>，得</w:t>
            </w:r>
            <w:r>
              <w:rPr>
                <w:rFonts w:hint="eastAsia" w:ascii="宋体" w:hAnsi="宋体" w:cs="Arial"/>
                <w:sz w:val="21"/>
                <w:szCs w:val="21"/>
                <w:lang w:val="en-US" w:eastAsia="zh-CN"/>
              </w:rPr>
              <w:t>0-3</w:t>
            </w:r>
            <w:r>
              <w:rPr>
                <w:rFonts w:hint="default" w:ascii="宋体" w:hAnsi="宋体" w:cs="Arial"/>
                <w:sz w:val="21"/>
                <w:szCs w:val="21"/>
              </w:rPr>
              <w:t>分</w:t>
            </w:r>
            <w:r>
              <w:rPr>
                <w:rFonts w:hint="eastAsia" w:ascii="宋体" w:hAnsi="宋体" w:cs="Arial"/>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7</w:t>
            </w:r>
          </w:p>
        </w:tc>
        <w:tc>
          <w:tcPr>
            <w:tcW w:w="2518" w:type="dxa"/>
            <w:vAlign w:val="center"/>
          </w:tcPr>
          <w:p>
            <w:pPr>
              <w:keepNext w:val="0"/>
              <w:keepLines w:val="0"/>
              <w:suppressLineNumbers w:val="0"/>
              <w:spacing w:before="0" w:beforeAutospacing="0" w:after="0" w:afterAutospacing="0"/>
              <w:ind w:left="-60" w:leftChars="-30" w:right="-84" w:rightChars="-42"/>
              <w:jc w:val="center"/>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自201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Arial"/>
                <w:sz w:val="21"/>
                <w:szCs w:val="21"/>
              </w:rPr>
              <w:t>同</w:t>
            </w:r>
            <w:r>
              <w:rPr>
                <w:rFonts w:hint="default" w:ascii="宋体" w:hAnsi="宋体" w:cs="Arial"/>
                <w:sz w:val="21"/>
                <w:szCs w:val="21"/>
              </w:rPr>
              <w:t>类项目经验</w:t>
            </w:r>
            <w:r>
              <w:rPr>
                <w:rFonts w:hint="eastAsia" w:ascii="宋体" w:hAnsi="宋体" w:cs="Arial"/>
                <w:sz w:val="21"/>
                <w:szCs w:val="21"/>
              </w:rPr>
              <w:t>&lt;</w:t>
            </w:r>
            <w:r>
              <w:rPr>
                <w:rFonts w:hint="eastAsia" w:ascii="宋体" w:hAnsi="宋体" w:cs="宋体"/>
                <w:sz w:val="21"/>
                <w:szCs w:val="21"/>
              </w:rPr>
              <w:t>6</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宋体"/>
                <w:sz w:val="21"/>
                <w:szCs w:val="21"/>
              </w:rPr>
              <w:t>销售同行业产品业绩经验</w:t>
            </w:r>
            <w:r>
              <w:rPr>
                <w:rFonts w:hint="default" w:ascii="宋体" w:hAnsi="宋体" w:cs="Arial"/>
                <w:sz w:val="21"/>
                <w:szCs w:val="21"/>
              </w:rPr>
              <w:t>：</w:t>
            </w:r>
          </w:p>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每提供一个有效业绩，得</w:t>
            </w:r>
            <w:r>
              <w:rPr>
                <w:rFonts w:hint="eastAsia" w:ascii="宋体" w:hAnsi="宋体" w:cs="Arial"/>
                <w:sz w:val="21"/>
                <w:szCs w:val="21"/>
                <w:lang w:val="en-US" w:eastAsia="zh-CN"/>
              </w:rPr>
              <w:t>1</w:t>
            </w:r>
            <w:r>
              <w:rPr>
                <w:rFonts w:hint="eastAsia" w:ascii="宋体" w:hAnsi="宋体" w:cs="Arial"/>
                <w:sz w:val="21"/>
                <w:szCs w:val="21"/>
              </w:rPr>
              <w:t>分，本项最多6分。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投标人须</w:t>
            </w:r>
            <w:r>
              <w:rPr>
                <w:rFonts w:hint="default" w:ascii="宋体" w:hAnsi="宋体" w:cs="Arial"/>
                <w:sz w:val="21"/>
                <w:szCs w:val="21"/>
              </w:rPr>
              <w:t>提供中标通知书或合同复印件</w:t>
            </w:r>
            <w:r>
              <w:rPr>
                <w:rFonts w:hint="eastAsia" w:ascii="宋体" w:hAnsi="宋体" w:cs="Arial"/>
                <w:sz w:val="21"/>
                <w:szCs w:val="21"/>
              </w:rPr>
              <w:t>，且</w:t>
            </w:r>
            <w:r>
              <w:rPr>
                <w:rFonts w:hint="default" w:ascii="宋体" w:hAnsi="宋体" w:cs="Arial"/>
                <w:sz w:val="21"/>
                <w:szCs w:val="21"/>
              </w:rPr>
              <w:t>须加盖</w:t>
            </w:r>
            <w:r>
              <w:rPr>
                <w:rFonts w:hint="eastAsia" w:ascii="宋体" w:hAnsi="宋体" w:cs="Arial"/>
                <w:sz w:val="21"/>
                <w:szCs w:val="21"/>
                <w:lang w:eastAsia="zh-CN"/>
              </w:rPr>
              <w:t>竞选</w:t>
            </w:r>
            <w:r>
              <w:rPr>
                <w:rFonts w:hint="default" w:ascii="宋体" w:hAnsi="宋体" w:cs="Arial"/>
                <w:sz w:val="21"/>
                <w:szCs w:val="21"/>
              </w:rPr>
              <w:t>人公章</w:t>
            </w:r>
            <w:r>
              <w:rPr>
                <w:rFonts w:hint="eastAsia" w:ascii="宋体" w:hAnsi="宋体" w:cs="Arial"/>
                <w:sz w:val="21"/>
                <w:szCs w:val="21"/>
              </w:rPr>
              <w:t>，以合同签订时间为准</w:t>
            </w:r>
            <w:r>
              <w:rPr>
                <w:rFonts w:hint="default" w:ascii="宋体" w:hAnsi="宋体"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8</w:t>
            </w:r>
          </w:p>
        </w:tc>
        <w:tc>
          <w:tcPr>
            <w:tcW w:w="2518" w:type="dxa"/>
            <w:vAlign w:val="center"/>
          </w:tcPr>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lang w:eastAsia="zh-CN"/>
              </w:rPr>
              <w:t>竞选</w:t>
            </w:r>
            <w:r>
              <w:rPr>
                <w:rFonts w:hint="default" w:ascii="宋体" w:hAnsi="宋体" w:cs="Arial"/>
                <w:sz w:val="21"/>
                <w:szCs w:val="21"/>
              </w:rPr>
              <w:t>人经营能力</w:t>
            </w:r>
          </w:p>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2</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w:t>
            </w:r>
            <w:r>
              <w:rPr>
                <w:rFonts w:hint="default" w:ascii="宋体" w:hAnsi="宋体" w:cs="Arial"/>
                <w:sz w:val="21"/>
                <w:szCs w:val="21"/>
              </w:rPr>
              <w:t>人201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default" w:ascii="宋体" w:hAnsi="宋体" w:cs="Arial"/>
                <w:sz w:val="21"/>
                <w:szCs w:val="21"/>
              </w:rPr>
              <w:t>年度的财务报告情况，其中2年盈利得</w:t>
            </w:r>
            <w:r>
              <w:rPr>
                <w:rFonts w:hint="eastAsia" w:ascii="宋体" w:hAnsi="宋体" w:cs="Arial"/>
                <w:sz w:val="21"/>
                <w:szCs w:val="21"/>
              </w:rPr>
              <w:t>2</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1年盈利得</w:t>
            </w:r>
            <w:r>
              <w:rPr>
                <w:rFonts w:hint="eastAsia" w:ascii="宋体" w:hAnsi="宋体" w:cs="Arial"/>
                <w:sz w:val="21"/>
                <w:szCs w:val="21"/>
              </w:rPr>
              <w:t>1</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不盈利或未提交财务报表</w:t>
            </w:r>
            <w:r>
              <w:rPr>
                <w:rFonts w:hint="eastAsia" w:ascii="宋体" w:hAnsi="宋体" w:cs="Arial"/>
                <w:sz w:val="21"/>
                <w:szCs w:val="21"/>
              </w:rPr>
              <w:t>，</w:t>
            </w:r>
            <w:r>
              <w:rPr>
                <w:rFonts w:hint="default" w:ascii="宋体" w:hAnsi="宋体" w:cs="Arial"/>
                <w:sz w:val="21"/>
                <w:szCs w:val="21"/>
              </w:rPr>
              <w:t>本项得0分。</w:t>
            </w:r>
          </w:p>
          <w:p>
            <w:pPr>
              <w:keepNext w:val="0"/>
              <w:keepLines w:val="0"/>
              <w:suppressLineNumbers w:val="0"/>
              <w:spacing w:before="0" w:beforeAutospacing="0" w:after="0" w:afterAutospacing="0" w:line="360" w:lineRule="auto"/>
              <w:ind w:left="0" w:right="0"/>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须</w:t>
            </w:r>
            <w:r>
              <w:rPr>
                <w:rFonts w:hint="default" w:ascii="宋体" w:hAnsi="宋体" w:cs="Arial"/>
                <w:sz w:val="21"/>
                <w:szCs w:val="21"/>
              </w:rPr>
              <w:t>提供201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eastAsia" w:ascii="宋体" w:hAnsi="宋体" w:cs="Arial"/>
                <w:sz w:val="21"/>
                <w:szCs w:val="21"/>
              </w:rPr>
              <w:t>年</w:t>
            </w:r>
            <w:r>
              <w:rPr>
                <w:rFonts w:hint="default" w:ascii="宋体" w:hAnsi="宋体" w:cs="Arial"/>
                <w:sz w:val="21"/>
                <w:szCs w:val="21"/>
              </w:rPr>
              <w:t>度的财务报告复印件</w:t>
            </w:r>
            <w:r>
              <w:rPr>
                <w:rFonts w:hint="eastAsia" w:ascii="宋体" w:hAnsi="宋体" w:cs="Arial"/>
                <w:sz w:val="21"/>
                <w:szCs w:val="21"/>
              </w:rPr>
              <w:t>作为证明材料，</w:t>
            </w:r>
            <w:r>
              <w:rPr>
                <w:rFonts w:hint="default" w:ascii="宋体" w:hAnsi="宋体" w:cs="Arial"/>
                <w:sz w:val="21"/>
                <w:szCs w:val="21"/>
              </w:rPr>
              <w:t>加盖</w:t>
            </w:r>
            <w:r>
              <w:rPr>
                <w:rFonts w:hint="eastAsia" w:ascii="宋体" w:hAnsi="宋体" w:cs="Arial"/>
                <w:sz w:val="21"/>
                <w:szCs w:val="21"/>
                <w:lang w:eastAsia="zh-CN"/>
              </w:rPr>
              <w:t>竞选</w:t>
            </w:r>
            <w:r>
              <w:rPr>
                <w:rFonts w:hint="default" w:ascii="宋体" w:hAnsi="宋体" w:cs="Arial"/>
                <w:sz w:val="21"/>
                <w:szCs w:val="21"/>
              </w:rPr>
              <w:t>人公章）</w:t>
            </w:r>
          </w:p>
        </w:tc>
      </w:tr>
    </w:tbl>
    <w:p>
      <w:pPr>
        <w:snapToGrid w:val="0"/>
        <w:spacing w:line="360" w:lineRule="auto"/>
        <w:ind w:firstLine="105" w:firstLineChars="50"/>
        <w:rPr>
          <w:rFonts w:asciiTheme="minorEastAsia" w:hAnsiTheme="minorEastAsia" w:eastAsiaTheme="minorEastAsia" w:cstheme="minorEastAsia"/>
          <w:b/>
        </w:rPr>
      </w:pPr>
      <w:bookmarkStart w:id="19" w:name="_GoBack"/>
      <w:bookmarkEnd w:id="19"/>
    </w:p>
    <w:p>
      <w:pPr>
        <w:snapToGrid w:val="0"/>
        <w:spacing w:line="360" w:lineRule="auto"/>
        <w:ind w:firstLine="105" w:firstLineChars="5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如未按要求提交的，该项评分为零分。</w:t>
      </w:r>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sz w:val="28"/>
          <w:szCs w:val="28"/>
        </w:rPr>
      </w:pPr>
      <w:bookmarkStart w:id="14" w:name="_Toc435115055"/>
      <w:bookmarkStart w:id="15" w:name="_Toc438222738"/>
      <w:bookmarkStart w:id="16" w:name="_Toc435514850"/>
      <w:bookmarkStart w:id="17" w:name="_Toc6026_WPSOffice_Level1"/>
      <w:bookmarkStart w:id="18" w:name="_Toc435109307"/>
      <w:r>
        <w:rPr>
          <w:rFonts w:hint="eastAsia" w:asciiTheme="minorEastAsia" w:hAnsiTheme="minorEastAsia" w:eastAsiaTheme="minorEastAsia" w:cstheme="minorEastAsia"/>
          <w:b/>
          <w:bCs/>
          <w:sz w:val="28"/>
          <w:szCs w:val="28"/>
        </w:rPr>
        <w:t>合同通用条款</w:t>
      </w:r>
      <w:bookmarkEnd w:id="14"/>
      <w:bookmarkEnd w:id="15"/>
      <w:bookmarkEnd w:id="16"/>
      <w:bookmarkEnd w:id="17"/>
      <w:bookmarkEnd w:id="18"/>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tabs>
          <w:tab w:val="left" w:pos="840"/>
        </w:tabs>
        <w:spacing w:line="360" w:lineRule="auto"/>
        <w:ind w:firstLine="411" w:firstLineChars="196"/>
        <w:rPr>
          <w:rFonts w:ascii="宋体" w:hAnsi="宋体"/>
          <w:kern w:val="28"/>
          <w:szCs w:val="21"/>
        </w:rPr>
      </w:pP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（以下简称采购人）与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eastAsia="zh-CN"/>
        </w:rPr>
        <w:t>中选人</w:t>
      </w:r>
      <w:r>
        <w:rPr>
          <w:rFonts w:hint="eastAsia" w:ascii="宋体" w:hAnsi="宋体"/>
          <w:kern w:val="28"/>
          <w:szCs w:val="21"/>
        </w:rPr>
        <w:t>）就</w:t>
      </w:r>
      <w:r>
        <w:rPr>
          <w:rFonts w:hint="eastAsia" w:ascii="宋体" w:hAnsi="宋体"/>
          <w:kern w:val="28"/>
          <w:szCs w:val="21"/>
          <w:lang w:eastAsia="zh-CN"/>
        </w:rPr>
        <w:t>中选人</w:t>
      </w:r>
      <w:r>
        <w:rPr>
          <w:rFonts w:hint="eastAsia" w:ascii="宋体" w:hAnsi="宋体"/>
          <w:kern w:val="28"/>
          <w:szCs w:val="21"/>
        </w:rPr>
        <w:t>向</w:t>
      </w:r>
      <w:r>
        <w:rPr>
          <w:rFonts w:hint="eastAsia" w:ascii="宋体" w:hAnsi="宋体"/>
          <w:szCs w:val="21"/>
        </w:rPr>
        <w:t>采购人</w:t>
      </w:r>
      <w:r>
        <w:rPr>
          <w:rFonts w:hint="eastAsia" w:ascii="宋体" w:hAnsi="宋体"/>
          <w:kern w:val="28"/>
          <w:szCs w:val="21"/>
        </w:rPr>
        <w:t>提供</w:t>
      </w:r>
      <w:r>
        <w:rPr>
          <w:rFonts w:hint="eastAsia" w:ascii="宋体" w:hAnsi="宋体"/>
          <w:kern w:val="28"/>
          <w:szCs w:val="21"/>
          <w:u w:val="single"/>
        </w:rPr>
        <w:t xml:space="preserve">           </w:t>
      </w:r>
      <w:r>
        <w:rPr>
          <w:rFonts w:hint="eastAsia" w:ascii="宋体" w:hAnsi="宋体"/>
          <w:kern w:val="28"/>
          <w:szCs w:val="21"/>
        </w:rPr>
        <w:t>的供货和服务，经买卖双方协商一致，签订本合同，共同遵守如下条款：</w:t>
      </w:r>
    </w:p>
    <w:p>
      <w:pPr>
        <w:spacing w:before="180" w:line="360" w:lineRule="auto"/>
        <w:rPr>
          <w:rFonts w:ascii="宋体" w:hAnsi="宋体"/>
          <w:b/>
          <w:szCs w:val="21"/>
        </w:rPr>
      </w:pPr>
      <w:r>
        <w:rPr>
          <w:rFonts w:hint="eastAsia" w:ascii="宋体" w:hAnsi="宋体"/>
          <w:b/>
          <w:szCs w:val="21"/>
        </w:rPr>
        <w:t>一、合同标的</w:t>
      </w:r>
    </w:p>
    <w:p>
      <w:pPr>
        <w:widowControl/>
        <w:numPr>
          <w:ilvl w:val="0"/>
          <w:numId w:val="12"/>
        </w:numPr>
        <w:spacing w:line="360" w:lineRule="auto"/>
        <w:jc w:val="left"/>
        <w:rPr>
          <w:rFonts w:ascii="宋体" w:hAnsi="宋体"/>
          <w:szCs w:val="21"/>
        </w:rPr>
      </w:pPr>
      <w:r>
        <w:rPr>
          <w:rFonts w:hint="eastAsia" w:ascii="宋体" w:hAnsi="宋体"/>
          <w:szCs w:val="21"/>
        </w:rPr>
        <w:t>本合同标的为</w:t>
      </w:r>
      <w:r>
        <w:rPr>
          <w:rFonts w:hint="eastAsia" w:ascii="宋体" w:hAnsi="宋体"/>
          <w:szCs w:val="21"/>
          <w:u w:val="single"/>
        </w:rPr>
        <w:t>（采购对象）</w:t>
      </w:r>
      <w:r>
        <w:rPr>
          <w:rFonts w:hint="eastAsia" w:ascii="宋体" w:hAnsi="宋体"/>
          <w:szCs w:val="21"/>
        </w:rPr>
        <w:t>，包括设计、货物供货、安装、调试、培训、验收、技术服务（包括技术资料、图纸的提供）、质保期保障等的全部内容。</w:t>
      </w:r>
    </w:p>
    <w:p>
      <w:pPr>
        <w:numPr>
          <w:ilvl w:val="0"/>
          <w:numId w:val="12"/>
        </w:numPr>
        <w:snapToGrid w:val="0"/>
        <w:spacing w:line="360" w:lineRule="auto"/>
        <w:rPr>
          <w:rFonts w:ascii="宋体" w:cs="宋体"/>
          <w:b/>
          <w:bCs/>
          <w:kern w:val="0"/>
          <w:szCs w:val="21"/>
          <w:u w:val="single"/>
        </w:rPr>
      </w:pPr>
      <w:r>
        <w:rPr>
          <w:rFonts w:hint="eastAsia" w:ascii="宋体" w:hAnsi="宋体"/>
          <w:szCs w:val="21"/>
        </w:rPr>
        <w:t>供货货物名称、型号、规格、数量及免费保修期等一览表:</w:t>
      </w:r>
    </w:p>
    <w:tbl>
      <w:tblPr>
        <w:tblStyle w:val="23"/>
        <w:tblW w:w="9319" w:type="dxa"/>
        <w:jc w:val="center"/>
        <w:tblInd w:w="0" w:type="dxa"/>
        <w:tblLayout w:type="fixed"/>
        <w:tblCellMar>
          <w:top w:w="0" w:type="dxa"/>
          <w:left w:w="30" w:type="dxa"/>
          <w:bottom w:w="0" w:type="dxa"/>
          <w:right w:w="30" w:type="dxa"/>
        </w:tblCellMar>
      </w:tblPr>
      <w:tblGrid>
        <w:gridCol w:w="521"/>
        <w:gridCol w:w="1305"/>
        <w:gridCol w:w="1042"/>
        <w:gridCol w:w="1042"/>
        <w:gridCol w:w="652"/>
        <w:gridCol w:w="650"/>
        <w:gridCol w:w="783"/>
        <w:gridCol w:w="650"/>
        <w:gridCol w:w="650"/>
        <w:gridCol w:w="650"/>
        <w:gridCol w:w="729"/>
        <w:gridCol w:w="645"/>
      </w:tblGrid>
      <w:tr>
        <w:tblPrEx>
          <w:tblLayout w:type="fixed"/>
          <w:tblCellMar>
            <w:top w:w="0" w:type="dxa"/>
            <w:left w:w="30" w:type="dxa"/>
            <w:bottom w:w="0" w:type="dxa"/>
            <w:right w:w="30" w:type="dxa"/>
          </w:tblCellMar>
        </w:tblPrEx>
        <w:trPr>
          <w:cantSplit/>
          <w:trHeight w:val="438" w:hRule="atLeast"/>
          <w:jc w:val="center"/>
        </w:trPr>
        <w:tc>
          <w:tcPr>
            <w:tcW w:w="521"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名称</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型号规格</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制造商</w:t>
            </w:r>
          </w:p>
        </w:tc>
        <w:tc>
          <w:tcPr>
            <w:tcW w:w="65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产地</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数量</w:t>
            </w:r>
          </w:p>
        </w:tc>
        <w:tc>
          <w:tcPr>
            <w:tcW w:w="783"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计量单位</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单价</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金额</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货期</w:t>
            </w:r>
          </w:p>
        </w:tc>
        <w:tc>
          <w:tcPr>
            <w:tcW w:w="729" w:type="dxa"/>
            <w:tcBorders>
              <w:top w:val="single" w:color="auto" w:sz="12"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r>
              <w:rPr>
                <w:rFonts w:hint="eastAsia" w:ascii="宋体" w:hAnsi="宋体"/>
                <w:b/>
                <w:szCs w:val="21"/>
              </w:rPr>
              <w:t>免费保修期</w:t>
            </w:r>
          </w:p>
        </w:tc>
        <w:tc>
          <w:tcPr>
            <w:tcW w:w="645"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b/>
                <w:szCs w:val="21"/>
              </w:rPr>
            </w:pPr>
            <w:r>
              <w:rPr>
                <w:rFonts w:hint="eastAsia" w:ascii="宋体" w:hAnsi="宋体"/>
                <w:b/>
                <w:szCs w:val="21"/>
              </w:rPr>
              <w:t>备注</w:t>
            </w: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jc w:val="center"/>
              <w:rPr>
                <w:rFonts w:ascii="宋体" w:hAnsi="宋体"/>
                <w:b/>
                <w:szCs w:val="21"/>
              </w:rPr>
            </w:pPr>
          </w:p>
        </w:tc>
      </w:tr>
    </w:tbl>
    <w:p>
      <w:pPr>
        <w:pStyle w:val="97"/>
        <w:spacing w:before="60" w:line="360" w:lineRule="auto"/>
        <w:ind w:left="357" w:leftChars="170" w:firstLine="2" w:firstLineChars="1"/>
        <w:rPr>
          <w:b/>
          <w:sz w:val="21"/>
          <w:szCs w:val="21"/>
        </w:rPr>
      </w:pPr>
      <w:r>
        <w:rPr>
          <w:rFonts w:hint="eastAsia"/>
          <w:b/>
          <w:sz w:val="21"/>
          <w:szCs w:val="21"/>
        </w:rPr>
        <w:t>具体的供货范围、技术规格及技术图纸详见合同附件</w:t>
      </w:r>
      <w:r>
        <w:rPr>
          <w:rFonts w:hint="eastAsia"/>
          <w:b/>
          <w:sz w:val="21"/>
          <w:szCs w:val="21"/>
          <w:u w:val="single"/>
        </w:rPr>
        <w:t xml:space="preserve">               </w:t>
      </w:r>
      <w:r>
        <w:rPr>
          <w:rFonts w:hint="eastAsia"/>
          <w:b/>
          <w:sz w:val="21"/>
          <w:szCs w:val="21"/>
        </w:rPr>
        <w:t>。</w:t>
      </w:r>
    </w:p>
    <w:p>
      <w:pPr>
        <w:widowControl/>
        <w:numPr>
          <w:ilvl w:val="0"/>
          <w:numId w:val="1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应对本合同项下其承担的全部工作实施有效管理，以确保实施进度符合合同附件</w:t>
      </w:r>
      <w:r>
        <w:rPr>
          <w:rFonts w:hint="eastAsia" w:ascii="宋体" w:hAnsi="宋体"/>
          <w:szCs w:val="21"/>
          <w:u w:val="single"/>
        </w:rPr>
        <w:t xml:space="preserve">   </w:t>
      </w:r>
      <w:r>
        <w:rPr>
          <w:rFonts w:hint="eastAsia" w:ascii="宋体" w:hAnsi="宋体"/>
          <w:szCs w:val="21"/>
        </w:rPr>
        <w:t>的要求。</w:t>
      </w:r>
    </w:p>
    <w:p>
      <w:pPr>
        <w:widowControl/>
        <w:numPr>
          <w:ilvl w:val="0"/>
          <w:numId w:val="12"/>
        </w:numPr>
        <w:spacing w:line="360" w:lineRule="auto"/>
        <w:rPr>
          <w:rFonts w:ascii="宋体" w:hAnsi="宋体"/>
          <w:szCs w:val="21"/>
        </w:rPr>
      </w:pPr>
      <w:r>
        <w:rPr>
          <w:rFonts w:hint="eastAsia" w:ascii="宋体" w:hAnsi="宋体"/>
          <w:szCs w:val="21"/>
        </w:rPr>
        <w:t>完成货物安装调试及通过验收交付使用时间为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日（参见《合同资料表》）。</w:t>
      </w:r>
    </w:p>
    <w:p>
      <w:pPr>
        <w:spacing w:before="180" w:line="360" w:lineRule="auto"/>
        <w:rPr>
          <w:rFonts w:ascii="宋体" w:hAnsi="宋体"/>
          <w:b/>
          <w:szCs w:val="21"/>
        </w:rPr>
      </w:pPr>
      <w:r>
        <w:rPr>
          <w:rFonts w:hint="eastAsia" w:ascii="宋体" w:hAnsi="宋体"/>
          <w:b/>
          <w:szCs w:val="21"/>
        </w:rPr>
        <w:t>二、价格</w:t>
      </w:r>
    </w:p>
    <w:p>
      <w:pPr>
        <w:widowControl/>
        <w:numPr>
          <w:ilvl w:val="1"/>
          <w:numId w:val="21"/>
        </w:numPr>
        <w:tabs>
          <w:tab w:val="clear" w:pos="1050"/>
        </w:tabs>
        <w:spacing w:line="360" w:lineRule="auto"/>
        <w:ind w:left="360" w:hanging="360"/>
        <w:rPr>
          <w:rFonts w:ascii="宋体" w:hAnsi="宋体"/>
          <w:szCs w:val="21"/>
        </w:rPr>
      </w:pPr>
      <w:r>
        <w:rPr>
          <w:rFonts w:hint="eastAsia" w:ascii="宋体" w:hAnsi="宋体"/>
          <w:szCs w:val="21"/>
        </w:rPr>
        <w:t>合同总价（含税）：</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）。（价格明细清单见合同附件）</w:t>
      </w:r>
    </w:p>
    <w:p>
      <w:pPr>
        <w:widowControl/>
        <w:numPr>
          <w:ilvl w:val="0"/>
          <w:numId w:val="0"/>
        </w:numPr>
        <w:tabs>
          <w:tab w:val="left" w:pos="0"/>
        </w:tabs>
        <w:spacing w:line="360" w:lineRule="auto"/>
        <w:ind w:left="0" w:firstLine="420"/>
        <w:rPr>
          <w:rFonts w:ascii="宋体" w:hAnsi="宋体"/>
          <w:szCs w:val="21"/>
        </w:rPr>
      </w:pPr>
      <w:r>
        <w:rPr>
          <w:rFonts w:hint="eastAsia" w:ascii="宋体" w:hAnsi="宋体"/>
          <w:szCs w:val="21"/>
        </w:rPr>
        <w:t>合同总价</w:t>
      </w:r>
      <w:r>
        <w:rPr>
          <w:rFonts w:hint="eastAsia" w:ascii="宋体" w:hAnsi="宋体"/>
          <w:b/>
          <w:bCs/>
          <w:szCs w:val="21"/>
        </w:rPr>
        <w:t>（</w:t>
      </w:r>
      <w:r>
        <w:rPr>
          <w:rFonts w:hint="eastAsia" w:ascii="宋体" w:hAnsi="宋体"/>
          <w:b/>
          <w:bCs/>
          <w:szCs w:val="21"/>
          <w:lang w:eastAsia="zh-CN"/>
        </w:rPr>
        <w:t>未含</w:t>
      </w:r>
      <w:r>
        <w:rPr>
          <w:rFonts w:hint="eastAsia" w:ascii="宋体" w:hAnsi="宋体"/>
          <w:b/>
          <w:bCs/>
          <w:szCs w:val="21"/>
        </w:rPr>
        <w:t>税）</w:t>
      </w:r>
      <w:r>
        <w:rPr>
          <w:rFonts w:hint="eastAsia" w:ascii="宋体" w:hAnsi="宋体"/>
          <w:szCs w:val="21"/>
        </w:rPr>
        <w:t>：</w:t>
      </w:r>
    </w:p>
    <w:p>
      <w:pPr>
        <w:spacing w:line="360" w:lineRule="auto"/>
        <w:ind w:firstLine="420" w:firstLineChars="200"/>
        <w:rPr>
          <w:rFonts w:hint="eastAsia" w:ascii="宋体" w:hAnsi="宋体"/>
          <w:szCs w:val="21"/>
          <w:lang w:eastAsia="zh-CN"/>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pPr>
        <w:spacing w:line="360" w:lineRule="auto"/>
        <w:ind w:firstLine="420" w:firstLineChars="200"/>
        <w:rPr>
          <w:rFonts w:hint="eastAsia" w:ascii="宋体" w:hAnsi="宋体"/>
          <w:b/>
          <w:szCs w:val="21"/>
          <w:lang w:eastAsia="zh-CN"/>
        </w:rPr>
      </w:pPr>
      <w:r>
        <w:rPr>
          <w:rFonts w:hint="eastAsia" w:ascii="宋体" w:hAnsi="宋体"/>
          <w:b/>
          <w:szCs w:val="21"/>
        </w:rPr>
        <w:t>本合同不含税金额为固定不变价，如遇税收政策变动，税率按一般纳税人最新的增值税税率执行，重新计算本合同含税总价。</w:t>
      </w:r>
    </w:p>
    <w:p>
      <w:pPr>
        <w:spacing w:line="360" w:lineRule="auto"/>
        <w:ind w:firstLine="420" w:firstLineChars="200"/>
        <w:rPr>
          <w:rFonts w:ascii="宋体" w:hAnsi="宋体"/>
          <w:szCs w:val="21"/>
        </w:rPr>
      </w:pPr>
      <w:r>
        <w:rPr>
          <w:rFonts w:hint="eastAsia" w:ascii="宋体" w:hAnsi="宋体"/>
          <w:szCs w:val="21"/>
        </w:rPr>
        <w:t>其中：（1）</w:t>
      </w:r>
      <w:r>
        <w:rPr>
          <w:rFonts w:hint="eastAsia" w:ascii="宋体" w:hAnsi="宋体"/>
          <w:b/>
          <w:szCs w:val="21"/>
        </w:rPr>
        <w:t>设备材料、备品备件总价：</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b/>
          <w:szCs w:val="21"/>
        </w:rPr>
      </w:pPr>
      <w:r>
        <w:rPr>
          <w:rFonts w:hint="eastAsia" w:ascii="宋体" w:hAnsi="宋体"/>
          <w:szCs w:val="21"/>
        </w:rPr>
        <w:t>（2）</w:t>
      </w:r>
      <w:r>
        <w:rPr>
          <w:rFonts w:hint="eastAsia" w:ascii="宋体" w:hAnsi="宋体"/>
          <w:b/>
          <w:szCs w:val="21"/>
        </w:rPr>
        <w:t>到达交货目的地的运杂费、保险费用：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（3）</w:t>
      </w:r>
      <w:r>
        <w:rPr>
          <w:rFonts w:hint="eastAsia" w:ascii="宋体" w:hAnsi="宋体"/>
          <w:b/>
          <w:szCs w:val="21"/>
        </w:rPr>
        <w:t>安装调试费用：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（4）</w:t>
      </w:r>
      <w:r>
        <w:rPr>
          <w:rFonts w:hint="eastAsia" w:ascii="宋体" w:hAnsi="宋体"/>
          <w:b/>
          <w:szCs w:val="21"/>
        </w:rPr>
        <w:t>其它服务费用：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left="409" w:hanging="409" w:hangingChars="195"/>
        <w:rPr>
          <w:rFonts w:ascii="宋体" w:hAnsi="宋体"/>
          <w:color w:val="000000"/>
          <w:szCs w:val="21"/>
        </w:rPr>
      </w:pPr>
      <w:r>
        <w:rPr>
          <w:rFonts w:hint="eastAsia" w:ascii="宋体" w:hAnsi="宋体"/>
        </w:rPr>
        <w:t>1、 合同总价包括了货物的设计、制造、包装、仓储、运输、保险以及</w:t>
      </w:r>
      <w:r>
        <w:rPr>
          <w:rFonts w:hint="eastAsia" w:ascii="宋体" w:hAnsi="宋体"/>
          <w:lang w:eastAsia="zh-CN"/>
        </w:rPr>
        <w:t>中选</w:t>
      </w:r>
      <w:r>
        <w:rPr>
          <w:rFonts w:hint="eastAsia" w:ascii="宋体" w:hAnsi="宋体"/>
        </w:rPr>
        <w:t>方进行的安装、调试、试运行、验收、培训、技术服务（包括技术资料、图纸的提供）、安装现场配合、法定计量部门对货物的计量检定/校准费</w:t>
      </w:r>
      <w:r>
        <w:rPr>
          <w:rFonts w:hint="eastAsia" w:ascii="宋体" w:hAnsi="宋体"/>
          <w:bCs/>
          <w:szCs w:val="21"/>
        </w:rPr>
        <w:t>（货物</w:t>
      </w:r>
      <w:r>
        <w:rPr>
          <w:rFonts w:ascii="宋体" w:hAnsi="宋体"/>
          <w:szCs w:val="21"/>
        </w:rPr>
        <w:t>安装、调试</w:t>
      </w:r>
      <w:r>
        <w:rPr>
          <w:rFonts w:hint="eastAsia" w:ascii="宋体" w:hAnsi="宋体"/>
          <w:szCs w:val="21"/>
        </w:rPr>
        <w:t>正常运转</w:t>
      </w:r>
      <w:r>
        <w:rPr>
          <w:rFonts w:ascii="宋体" w:hAnsi="宋体"/>
          <w:szCs w:val="21"/>
        </w:rPr>
        <w:t>后</w:t>
      </w:r>
      <w:r>
        <w:rPr>
          <w:rFonts w:hint="eastAsia" w:ascii="宋体" w:hAnsi="宋体"/>
          <w:szCs w:val="21"/>
        </w:rPr>
        <w:t>，</w:t>
      </w:r>
      <w:r>
        <w:rPr>
          <w:rFonts w:hint="eastAsia" w:ascii="宋体" w:hAnsi="宋体"/>
          <w:color w:val="000000"/>
          <w:szCs w:val="21"/>
        </w:rPr>
        <w:t>采购人</w:t>
      </w:r>
      <w:r>
        <w:rPr>
          <w:rFonts w:ascii="宋体" w:hAnsi="宋体"/>
          <w:bCs w:val="0"/>
          <w:szCs w:val="21"/>
          <w:shd w:val="clear" w:color="auto" w:fill="auto"/>
        </w:rPr>
        <w:t>选择</w:t>
      </w:r>
      <w:r>
        <w:rPr>
          <w:rFonts w:hint="default" w:ascii="宋体" w:hAnsi="宋体"/>
          <w:szCs w:val="21"/>
        </w:rPr>
        <w:t>广东省内法定计量部门</w:t>
      </w:r>
      <w:r>
        <w:rPr>
          <w:rFonts w:hint="default" w:ascii="宋体" w:hAnsi="宋体"/>
          <w:bCs w:val="0"/>
          <w:szCs w:val="21"/>
        </w:rPr>
        <w:t>对货</w:t>
      </w:r>
      <w:r>
        <w:rPr>
          <w:rFonts w:hint="eastAsia" w:ascii="宋体" w:hAnsi="宋体"/>
          <w:bCs/>
          <w:color w:val="000000"/>
          <w:szCs w:val="21"/>
        </w:rPr>
        <w:t>物进行计量检定</w:t>
      </w:r>
      <w:r>
        <w:rPr>
          <w:rFonts w:hint="eastAsia" w:ascii="宋体" w:hAnsi="宋体"/>
          <w:color w:val="000000"/>
          <w:szCs w:val="21"/>
        </w:rPr>
        <w:t>/校准。货物除需</w:t>
      </w:r>
      <w:r>
        <w:rPr>
          <w:rFonts w:hint="eastAsia" w:ascii="宋体" w:hAnsi="宋体"/>
          <w:szCs w:val="21"/>
        </w:rPr>
        <w:t>除按国家的有关规定对货物进行</w:t>
      </w:r>
      <w:r>
        <w:rPr>
          <w:rFonts w:ascii="宋体" w:hAnsi="宋体"/>
          <w:szCs w:val="21"/>
        </w:rPr>
        <w:t>计量</w:t>
      </w:r>
      <w:r>
        <w:rPr>
          <w:rFonts w:hint="eastAsia" w:ascii="宋体" w:hAnsi="宋体"/>
          <w:szCs w:val="21"/>
        </w:rPr>
        <w:t>/校准外，还需按采购人使用部门填写的“</w:t>
      </w:r>
      <w:r>
        <w:rPr>
          <w:rFonts w:hint="eastAsia" w:ascii="宋体" w:hAnsi="宋体"/>
          <w:szCs w:val="28"/>
        </w:rPr>
        <w:t>仪器设备计量溯源技术参数认定表”，对货物的有关技术参数进行计量/校准</w:t>
      </w:r>
      <w:r>
        <w:rPr>
          <w:rFonts w:hint="eastAsia" w:ascii="宋体" w:hAnsi="宋体"/>
          <w:szCs w:val="21"/>
        </w:rPr>
        <w:t>）</w:t>
      </w:r>
      <w:r>
        <w:rPr>
          <w:rFonts w:hint="eastAsia" w:ascii="宋体" w:hAnsi="宋体"/>
          <w:bCs/>
        </w:rPr>
        <w:t>、</w:t>
      </w:r>
      <w:r>
        <w:rPr>
          <w:rFonts w:hint="eastAsia" w:ascii="宋体" w:hAnsi="宋体"/>
        </w:rPr>
        <w:t>货物进口所需办理海关手续的费用以及为进口应缴纳的一切关税（并含货物送到采购人指定地点所需的搬运、吊装等一切费用）、质保期保障服务等的全部含税费用。采购人无须向</w:t>
      </w:r>
      <w:r>
        <w:rPr>
          <w:rFonts w:hint="eastAsia" w:ascii="宋体" w:hAnsi="宋体"/>
          <w:lang w:eastAsia="zh-CN"/>
        </w:rPr>
        <w:t>中选人</w:t>
      </w:r>
      <w:r>
        <w:rPr>
          <w:rFonts w:hint="eastAsia" w:ascii="宋体" w:hAnsi="宋体"/>
        </w:rPr>
        <w:t>另外支付任何费用。</w:t>
      </w:r>
    </w:p>
    <w:p>
      <w:pPr>
        <w:widowControl/>
        <w:numPr>
          <w:ilvl w:val="1"/>
          <w:numId w:val="21"/>
        </w:numPr>
        <w:tabs>
          <w:tab w:val="clear" w:pos="1050"/>
        </w:tabs>
        <w:spacing w:line="360" w:lineRule="auto"/>
        <w:ind w:left="360" w:hanging="360"/>
        <w:rPr>
          <w:rFonts w:hAnsi="宋体"/>
        </w:rPr>
      </w:pPr>
      <w:r>
        <w:rPr>
          <w:rFonts w:hint="eastAsia" w:hAnsi="宋体"/>
        </w:rPr>
        <w:t>合同总价中包括《合同资料表》或用户需求书中列明所需的备品备件。</w:t>
      </w:r>
    </w:p>
    <w:p>
      <w:pPr>
        <w:widowControl/>
        <w:numPr>
          <w:ilvl w:val="1"/>
          <w:numId w:val="21"/>
        </w:numPr>
        <w:tabs>
          <w:tab w:val="clear" w:pos="1050"/>
        </w:tabs>
        <w:spacing w:line="360" w:lineRule="auto"/>
        <w:ind w:left="360" w:hanging="360"/>
        <w:rPr>
          <w:rFonts w:hAnsi="宋体"/>
        </w:rPr>
      </w:pPr>
      <w:r>
        <w:rPr>
          <w:rFonts w:hint="eastAsia" w:hAnsi="宋体"/>
        </w:rPr>
        <w:t>本合同价格为固定不变价。</w:t>
      </w:r>
    </w:p>
    <w:p>
      <w:pPr>
        <w:widowControl/>
        <w:numPr>
          <w:ilvl w:val="1"/>
          <w:numId w:val="21"/>
        </w:numPr>
        <w:tabs>
          <w:tab w:val="clear" w:pos="1050"/>
        </w:tabs>
        <w:spacing w:line="360" w:lineRule="auto"/>
        <w:ind w:left="360" w:hanging="360"/>
        <w:rPr>
          <w:rFonts w:ascii="宋体" w:hAnsi="宋体"/>
          <w:szCs w:val="21"/>
        </w:rPr>
      </w:pPr>
      <w:r>
        <w:rPr>
          <w:rFonts w:hint="eastAsia" w:hAnsi="宋体"/>
        </w:rPr>
        <w:t>如果</w:t>
      </w:r>
      <w:r>
        <w:rPr>
          <w:rFonts w:hint="eastAsia" w:ascii="宋体" w:hAnsi="宋体"/>
          <w:szCs w:val="21"/>
        </w:rPr>
        <w:t>单价和数量的乘积与总价不一致时，以单价为准并修正总价。</w:t>
      </w:r>
    </w:p>
    <w:p>
      <w:pPr>
        <w:spacing w:before="180" w:line="360" w:lineRule="auto"/>
        <w:rPr>
          <w:rFonts w:ascii="宋体" w:hAnsi="宋体"/>
          <w:b/>
          <w:szCs w:val="21"/>
        </w:rPr>
      </w:pPr>
      <w:r>
        <w:rPr>
          <w:rFonts w:hint="eastAsia" w:ascii="宋体" w:hAnsi="宋体"/>
          <w:b/>
          <w:szCs w:val="21"/>
        </w:rPr>
        <w:t>三、货物产地及标准</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货物为</w:t>
      </w:r>
      <w:r>
        <w:rPr>
          <w:rFonts w:hint="eastAsia" w:ascii="宋体" w:hAnsi="宋体"/>
          <w:szCs w:val="21"/>
          <w:u w:val="single"/>
        </w:rPr>
        <w:t>（制造厂商名称）</w:t>
      </w:r>
      <w:r>
        <w:rPr>
          <w:rFonts w:hint="eastAsia" w:ascii="宋体" w:hAnsi="宋体"/>
          <w:szCs w:val="21"/>
        </w:rPr>
        <w:t>全新的（原装）产品。</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标准。</w:t>
      </w:r>
    </w:p>
    <w:p>
      <w:pPr>
        <w:tabs>
          <w:tab w:val="left" w:pos="360"/>
        </w:tabs>
        <w:spacing w:line="360" w:lineRule="auto"/>
        <w:ind w:left="359" w:leftChars="171" w:firstLine="420" w:firstLineChars="200"/>
        <w:rPr>
          <w:rFonts w:ascii="宋体" w:hAnsi="宋体"/>
          <w:szCs w:val="21"/>
        </w:rPr>
      </w:pPr>
      <w:r>
        <w:rPr>
          <w:rFonts w:hint="eastAsia" w:ascii="宋体" w:hAnsi="宋体"/>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before="180" w:line="360" w:lineRule="auto"/>
        <w:rPr>
          <w:rFonts w:ascii="宋体" w:hAnsi="宋体"/>
          <w:b/>
          <w:szCs w:val="21"/>
        </w:rPr>
      </w:pPr>
      <w:r>
        <w:rPr>
          <w:rFonts w:hint="eastAsia" w:ascii="宋体" w:hAnsi="宋体"/>
          <w:b/>
          <w:szCs w:val="21"/>
        </w:rPr>
        <w:t>四、到货、安装的时间、地点</w:t>
      </w:r>
    </w:p>
    <w:p>
      <w:pPr>
        <w:widowControl/>
        <w:numPr>
          <w:ilvl w:val="0"/>
          <w:numId w:val="23"/>
        </w:numPr>
        <w:tabs>
          <w:tab w:val="left" w:pos="420"/>
        </w:tabs>
        <w:spacing w:line="360" w:lineRule="auto"/>
        <w:rPr>
          <w:rFonts w:ascii="宋体" w:hAnsi="宋体"/>
          <w:szCs w:val="21"/>
        </w:rPr>
      </w:pPr>
      <w:r>
        <w:rPr>
          <w:rFonts w:hint="eastAsia" w:ascii="宋体" w:hAnsi="宋体"/>
          <w:szCs w:val="21"/>
        </w:rPr>
        <w:t>到货及安装地点：</w:t>
      </w:r>
      <w:r>
        <w:rPr>
          <w:rFonts w:hint="eastAsia" w:ascii="宋体" w:hAnsi="宋体"/>
          <w:szCs w:val="21"/>
          <w:u w:val="single"/>
        </w:rPr>
        <w:t xml:space="preserve">                        （</w:t>
      </w:r>
      <w:r>
        <w:rPr>
          <w:rFonts w:hint="eastAsia" w:ascii="宋体" w:hAnsi="宋体"/>
          <w:szCs w:val="21"/>
        </w:rPr>
        <w:t>参见《合同资料表》）。</w:t>
      </w:r>
    </w:p>
    <w:p>
      <w:pPr>
        <w:widowControl/>
        <w:numPr>
          <w:ilvl w:val="0"/>
          <w:numId w:val="23"/>
        </w:numPr>
        <w:tabs>
          <w:tab w:val="left" w:pos="420"/>
        </w:tabs>
        <w:spacing w:line="360" w:lineRule="auto"/>
        <w:rPr>
          <w:rFonts w:ascii="宋体" w:hAnsi="宋体"/>
          <w:szCs w:val="21"/>
          <w:u w:val="single"/>
        </w:rPr>
      </w:pPr>
      <w:r>
        <w:rPr>
          <w:rFonts w:hint="eastAsia" w:ascii="宋体" w:hAnsi="宋体"/>
          <w:szCs w:val="21"/>
        </w:rPr>
        <w:t>安装时间安排如下（参见《合同资料表》）：</w:t>
      </w:r>
    </w:p>
    <w:p>
      <w:pPr>
        <w:spacing w:line="360" w:lineRule="auto"/>
        <w:ind w:left="525"/>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日开始安装；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日安装完毕。</w:t>
      </w:r>
    </w:p>
    <w:p>
      <w:pPr>
        <w:tabs>
          <w:tab w:val="left" w:pos="824"/>
        </w:tabs>
        <w:spacing w:line="360" w:lineRule="auto"/>
        <w:ind w:left="525" w:firstLine="15"/>
        <w:rPr>
          <w:rFonts w:ascii="宋体" w:hAnsi="宋体"/>
          <w:szCs w:val="21"/>
        </w:rPr>
      </w:pPr>
      <w:r>
        <w:rPr>
          <w:rFonts w:hint="eastAsia" w:ascii="宋体" w:hAnsi="宋体"/>
          <w:szCs w:val="21"/>
        </w:rPr>
        <w:t>2）验收时间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numPr>
          <w:ilvl w:val="0"/>
          <w:numId w:val="23"/>
        </w:numPr>
        <w:tabs>
          <w:tab w:val="left" w:pos="420"/>
        </w:tabs>
        <w:spacing w:line="360" w:lineRule="auto"/>
        <w:rPr>
          <w:rFonts w:ascii="宋体" w:hAnsi="宋体"/>
          <w:szCs w:val="21"/>
        </w:rPr>
      </w:pPr>
      <w:r>
        <w:rPr>
          <w:rFonts w:hint="eastAsia" w:ascii="宋体" w:hAnsi="宋体"/>
          <w:szCs w:val="21"/>
        </w:rPr>
        <w:t>合同生效，采购人按合同规定履行付款（如果合同约定是分期付款）等义务后，</w:t>
      </w:r>
      <w:r>
        <w:rPr>
          <w:rFonts w:hint="eastAsia" w:ascii="宋体" w:hAnsi="宋体"/>
          <w:szCs w:val="21"/>
          <w:lang w:eastAsia="zh-CN"/>
        </w:rPr>
        <w:t>中选人</w:t>
      </w:r>
      <w:r>
        <w:rPr>
          <w:rFonts w:hint="eastAsia" w:ascii="宋体" w:hAnsi="宋体"/>
          <w:szCs w:val="21"/>
        </w:rPr>
        <w:t>应按本合同要求的交付使用时间将货物运至上款指定到货地点卸货、安装，并按《合同资料表》规定将到货时间提前通报采购人。</w:t>
      </w:r>
    </w:p>
    <w:p>
      <w:pPr>
        <w:spacing w:before="180" w:line="360" w:lineRule="auto"/>
        <w:rPr>
          <w:rFonts w:ascii="宋体" w:hAnsi="宋体"/>
          <w:b/>
          <w:szCs w:val="21"/>
        </w:rPr>
      </w:pPr>
      <w:r>
        <w:rPr>
          <w:rFonts w:hint="eastAsia" w:ascii="宋体" w:hAnsi="宋体"/>
          <w:b/>
          <w:szCs w:val="21"/>
        </w:rPr>
        <w:t>五、保密</w:t>
      </w:r>
    </w:p>
    <w:p>
      <w:pPr>
        <w:widowControl/>
        <w:numPr>
          <w:ilvl w:val="0"/>
          <w:numId w:val="24"/>
        </w:numPr>
        <w:tabs>
          <w:tab w:val="left" w:pos="824"/>
        </w:tabs>
        <w:spacing w:line="360" w:lineRule="auto"/>
        <w:rPr>
          <w:rFonts w:ascii="宋体" w:hAnsi="宋体"/>
          <w:szCs w:val="21"/>
        </w:rPr>
      </w:pPr>
      <w:r>
        <w:rPr>
          <w:rFonts w:hint="eastAsia" w:ascii="宋体" w:hAnsi="宋体"/>
          <w:szCs w:val="21"/>
        </w:rPr>
        <w:t>未经采购人事先书面同意，</w:t>
      </w:r>
      <w:r>
        <w:rPr>
          <w:rFonts w:hint="eastAsia" w:ascii="宋体" w:hAnsi="宋体"/>
          <w:szCs w:val="21"/>
          <w:lang w:eastAsia="zh-CN"/>
        </w:rPr>
        <w:t>中选人</w:t>
      </w:r>
      <w:r>
        <w:rPr>
          <w:rFonts w:hint="eastAsia" w:ascii="宋体" w:hAnsi="宋体"/>
          <w:szCs w:val="21"/>
        </w:rPr>
        <w:t>不得将由采购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widowControl/>
        <w:numPr>
          <w:ilvl w:val="0"/>
          <w:numId w:val="24"/>
        </w:numPr>
        <w:tabs>
          <w:tab w:val="left" w:pos="824"/>
        </w:tabs>
        <w:spacing w:line="360" w:lineRule="auto"/>
        <w:rPr>
          <w:rFonts w:ascii="宋体" w:hAnsi="宋体"/>
          <w:szCs w:val="21"/>
        </w:rPr>
      </w:pPr>
      <w:r>
        <w:rPr>
          <w:rFonts w:hint="eastAsia" w:ascii="宋体" w:hAnsi="宋体"/>
          <w:szCs w:val="21"/>
        </w:rPr>
        <w:t>除了合同本身之外，上款所列举的任何物件均是采购人的财产。如果采购人有要求，</w:t>
      </w:r>
      <w:r>
        <w:rPr>
          <w:rFonts w:hint="eastAsia" w:ascii="宋体" w:hAnsi="宋体"/>
          <w:szCs w:val="21"/>
          <w:lang w:eastAsia="zh-CN"/>
        </w:rPr>
        <w:t>中选人</w:t>
      </w:r>
      <w:r>
        <w:rPr>
          <w:rFonts w:hint="eastAsia" w:ascii="宋体" w:hAnsi="宋体"/>
          <w:szCs w:val="21"/>
        </w:rPr>
        <w:t>在完成合同后应将这些物件及全部复制件还给采购人。</w:t>
      </w:r>
    </w:p>
    <w:p>
      <w:pPr>
        <w:spacing w:before="180" w:line="360" w:lineRule="auto"/>
        <w:rPr>
          <w:rFonts w:ascii="宋体" w:hAnsi="宋体"/>
          <w:b/>
          <w:szCs w:val="21"/>
        </w:rPr>
      </w:pPr>
      <w:r>
        <w:rPr>
          <w:rFonts w:hint="eastAsia" w:ascii="宋体" w:hAnsi="宋体"/>
          <w:b/>
          <w:szCs w:val="21"/>
        </w:rPr>
        <w:t>六、技术文件</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应在供货同时向采购人提供所有有关本合同执行的技术文件。如果项目必需但合同又未作规定的要</w:t>
      </w:r>
      <w:r>
        <w:rPr>
          <w:rFonts w:hint="eastAsia" w:ascii="宋体" w:hAnsi="宋体"/>
          <w:szCs w:val="21"/>
          <w:lang w:eastAsia="zh-CN"/>
        </w:rPr>
        <w:t>中选人</w:t>
      </w:r>
      <w:r>
        <w:rPr>
          <w:rFonts w:hint="eastAsia" w:ascii="宋体" w:hAnsi="宋体"/>
          <w:szCs w:val="21"/>
        </w:rPr>
        <w:t>才能提供的技术文件，</w:t>
      </w:r>
      <w:r>
        <w:rPr>
          <w:rFonts w:hint="eastAsia" w:ascii="宋体" w:hAnsi="宋体"/>
          <w:szCs w:val="21"/>
          <w:lang w:eastAsia="zh-CN"/>
        </w:rPr>
        <w:t>中选人</w:t>
      </w:r>
      <w:r>
        <w:rPr>
          <w:rFonts w:hint="eastAsia" w:ascii="宋体" w:hAnsi="宋体"/>
          <w:szCs w:val="21"/>
        </w:rPr>
        <w:t>也应及时向采购人提供。技术文件可以是手册、图纸或其他形式的文件资料。</w:t>
      </w:r>
    </w:p>
    <w:p>
      <w:pPr>
        <w:widowControl/>
        <w:numPr>
          <w:ilvl w:val="0"/>
          <w:numId w:val="25"/>
        </w:numPr>
        <w:tabs>
          <w:tab w:val="left" w:pos="1020"/>
        </w:tabs>
        <w:spacing w:line="360" w:lineRule="auto"/>
        <w:rPr>
          <w:rFonts w:ascii="宋体" w:hAnsi="宋体"/>
          <w:szCs w:val="21"/>
        </w:rPr>
      </w:pPr>
      <w:r>
        <w:rPr>
          <w:rFonts w:hint="eastAsia" w:ascii="宋体" w:hAnsi="宋体"/>
          <w:szCs w:val="21"/>
        </w:rPr>
        <w:t>上述技术文件应包含保证采购人能够正确进行安装、操作、检查、维修、维护、测试、调试、验收和运作的需要的所有内容。</w:t>
      </w:r>
    </w:p>
    <w:p>
      <w:pPr>
        <w:widowControl/>
        <w:numPr>
          <w:ilvl w:val="0"/>
          <w:numId w:val="25"/>
        </w:numPr>
        <w:tabs>
          <w:tab w:val="left" w:pos="1020"/>
        </w:tabs>
        <w:spacing w:line="360" w:lineRule="auto"/>
        <w:rPr>
          <w:rFonts w:ascii="宋体" w:hAnsi="宋体"/>
          <w:szCs w:val="21"/>
        </w:rPr>
      </w:pPr>
      <w:r>
        <w:rPr>
          <w:rFonts w:hint="eastAsia" w:ascii="宋体" w:hAnsi="宋体"/>
          <w:szCs w:val="21"/>
        </w:rPr>
        <w:t>采购人完全按照技术文件的指导进行的任何安装、操作、检查维修、维护、测试、调试、验收所引起的系统和</w:t>
      </w:r>
      <w:r>
        <w:rPr>
          <w:rFonts w:ascii="宋体" w:hAnsi="宋体"/>
          <w:szCs w:val="21"/>
        </w:rPr>
        <w:t>/</w:t>
      </w:r>
      <w:r>
        <w:rPr>
          <w:rFonts w:hint="eastAsia" w:ascii="宋体" w:hAnsi="宋体"/>
          <w:szCs w:val="21"/>
        </w:rPr>
        <w:t>或货物或其部件的损坏由</w:t>
      </w:r>
      <w:r>
        <w:rPr>
          <w:rFonts w:hint="eastAsia" w:ascii="宋体" w:hAnsi="宋体"/>
          <w:szCs w:val="21"/>
          <w:lang w:eastAsia="zh-CN"/>
        </w:rPr>
        <w:t>中选人</w:t>
      </w:r>
      <w:r>
        <w:rPr>
          <w:rFonts w:hint="eastAsia" w:ascii="宋体" w:hAnsi="宋体"/>
          <w:szCs w:val="21"/>
        </w:rPr>
        <w:t>承担责任。</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应按照采购人的要求提供上述技术文件一式两套给采购人。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w:t>
      </w:r>
      <w:r>
        <w:rPr>
          <w:rFonts w:hint="eastAsia" w:ascii="宋体" w:hAnsi="宋体"/>
          <w:szCs w:val="21"/>
          <w:lang w:eastAsia="zh-CN"/>
        </w:rPr>
        <w:t>中选人</w:t>
      </w:r>
      <w:r>
        <w:rPr>
          <w:rFonts w:hint="eastAsia" w:ascii="宋体" w:hAnsi="宋体"/>
          <w:szCs w:val="21"/>
        </w:rPr>
        <w:t>提供的技术文件的全部费用已包含在合同货物价格中。</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所有未列明交付时间的</w:t>
      </w:r>
      <w:r>
        <w:rPr>
          <w:rFonts w:hint="eastAsia" w:ascii="宋体" w:hAnsi="宋体"/>
          <w:szCs w:val="21"/>
          <w:lang w:eastAsia="zh-CN"/>
        </w:rPr>
        <w:t>中选人</w:t>
      </w:r>
      <w:r>
        <w:rPr>
          <w:rFonts w:hint="eastAsia" w:ascii="宋体" w:hAnsi="宋体"/>
          <w:szCs w:val="21"/>
        </w:rPr>
        <w:t>应提供的技术文件，必须单独包装伴随货物按货物交付时间交付给采购人。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须将所供货物经国家有关部门颁发的产品鉴定证书、使用许可证，原产地证明，产品合格证、操作手册、保修手册、有关图纸等的全套技术资料资料（进口产品的操作手册等文字资料均须提供中文）及配件、随机工具等一并交付给</w:t>
      </w:r>
      <w:r>
        <w:rPr>
          <w:rFonts w:hint="eastAsia" w:ascii="宋体" w:hAnsi="宋体"/>
          <w:szCs w:val="21"/>
          <w:lang w:eastAsia="zh-CN"/>
        </w:rPr>
        <w:t>中选人</w:t>
      </w:r>
      <w:r>
        <w:rPr>
          <w:rFonts w:hint="eastAsia" w:ascii="宋体" w:hAnsi="宋体"/>
          <w:szCs w:val="21"/>
        </w:rPr>
        <w:t>。进口产品还需提供报关单、完税证明，出入境检验检疫局的检验证明及合法进货渠道证明等。</w:t>
      </w:r>
    </w:p>
    <w:p>
      <w:pPr>
        <w:widowControl/>
        <w:numPr>
          <w:ilvl w:val="0"/>
          <w:numId w:val="25"/>
        </w:numPr>
        <w:tabs>
          <w:tab w:val="left" w:pos="1020"/>
        </w:tabs>
        <w:spacing w:line="360" w:lineRule="auto"/>
        <w:rPr>
          <w:rFonts w:ascii="宋体" w:hAnsi="宋体"/>
          <w:szCs w:val="21"/>
        </w:rPr>
      </w:pPr>
      <w:r>
        <w:rPr>
          <w:rFonts w:hint="eastAsia" w:ascii="宋体" w:hAnsi="宋体"/>
          <w:szCs w:val="21"/>
        </w:rPr>
        <w:t>到货后采购人如发现</w:t>
      </w:r>
      <w:r>
        <w:rPr>
          <w:rFonts w:hint="eastAsia" w:ascii="宋体" w:hAnsi="宋体"/>
          <w:szCs w:val="21"/>
          <w:lang w:eastAsia="zh-CN"/>
        </w:rPr>
        <w:t>中选人</w:t>
      </w:r>
      <w:r>
        <w:rPr>
          <w:rFonts w:hint="eastAsia" w:ascii="宋体" w:hAnsi="宋体"/>
          <w:szCs w:val="21"/>
        </w:rPr>
        <w:t>未提供有关文件，可以推迟付款，直至</w:t>
      </w:r>
      <w:r>
        <w:rPr>
          <w:rFonts w:hint="eastAsia" w:ascii="宋体" w:hAnsi="宋体"/>
          <w:szCs w:val="21"/>
          <w:lang w:eastAsia="zh-CN"/>
        </w:rPr>
        <w:t>中选人</w:t>
      </w:r>
      <w:r>
        <w:rPr>
          <w:rFonts w:hint="eastAsia" w:ascii="宋体" w:hAnsi="宋体"/>
          <w:szCs w:val="21"/>
        </w:rPr>
        <w:t>补齐有关文件。</w:t>
      </w:r>
    </w:p>
    <w:p>
      <w:pPr>
        <w:spacing w:before="180" w:line="360" w:lineRule="auto"/>
        <w:rPr>
          <w:rFonts w:ascii="宋体" w:hAnsi="宋体"/>
          <w:b/>
          <w:szCs w:val="21"/>
        </w:rPr>
      </w:pPr>
      <w:r>
        <w:rPr>
          <w:rFonts w:hint="eastAsia" w:ascii="宋体" w:hAnsi="宋体"/>
          <w:b/>
          <w:szCs w:val="21"/>
        </w:rPr>
        <w:t>七、知识产权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应保证，采购人在中华人民共和国使用该货物或货物的任何一部份时，免受第三方提出的侵其专利权、商标权或其他知识产权的起诉。如发生此类纠纷，由</w:t>
      </w:r>
      <w:r>
        <w:rPr>
          <w:rFonts w:hint="eastAsia" w:ascii="宋体" w:hAnsi="宋体"/>
          <w:szCs w:val="21"/>
          <w:lang w:eastAsia="zh-CN"/>
        </w:rPr>
        <w:t>中选人</w:t>
      </w:r>
      <w:r>
        <w:rPr>
          <w:rFonts w:hint="eastAsia" w:ascii="宋体" w:hAnsi="宋体"/>
          <w:szCs w:val="21"/>
        </w:rPr>
        <w:t>承担一切责任。</w:t>
      </w:r>
      <w:r>
        <w:rPr>
          <w:rFonts w:hint="eastAsia" w:ascii="宋体" w:hAnsi="宋体"/>
          <w:szCs w:val="21"/>
          <w:lang w:eastAsia="zh-CN"/>
        </w:rPr>
        <w:t>中选人</w:t>
      </w:r>
      <w:r>
        <w:rPr>
          <w:rFonts w:hint="eastAsia" w:ascii="宋体" w:hAnsi="宋体"/>
          <w:szCs w:val="21"/>
        </w:rPr>
        <w:t>并应保证，其提供的所有</w:t>
      </w:r>
      <w:r>
        <w:t>软件</w:t>
      </w:r>
      <w:r>
        <w:rPr>
          <w:rFonts w:hint="eastAsia"/>
        </w:rPr>
        <w:t>，均是</w:t>
      </w:r>
      <w:r>
        <w:t>正版软件</w:t>
      </w:r>
      <w:r>
        <w:rPr>
          <w:rFonts w:hint="eastAsia"/>
        </w:rPr>
        <w:t>；</w:t>
      </w:r>
      <w:r>
        <w:t>使用中如发现盗版，</w:t>
      </w:r>
      <w:r>
        <w:rPr>
          <w:rFonts w:hint="eastAsia"/>
        </w:rPr>
        <w:t>采购人</w:t>
      </w:r>
      <w:r>
        <w:t>保留追诉权。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为执行本合同而提供的技术资料、软件的使用权归采购人所有。</w:t>
      </w:r>
    </w:p>
    <w:p>
      <w:pPr>
        <w:spacing w:before="180" w:line="360" w:lineRule="auto"/>
        <w:rPr>
          <w:rFonts w:ascii="宋体" w:hAnsi="宋体"/>
          <w:b/>
          <w:szCs w:val="21"/>
        </w:rPr>
      </w:pPr>
      <w:r>
        <w:rPr>
          <w:rFonts w:hint="eastAsia" w:ascii="宋体" w:hAnsi="宋体"/>
          <w:b/>
          <w:szCs w:val="21"/>
        </w:rPr>
        <w:t>八、包装、装卸和运输</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包装必须与运输方式相适应，包装方式的确定及包装费用均由</w:t>
      </w:r>
      <w:r>
        <w:rPr>
          <w:rFonts w:hint="eastAsia" w:ascii="宋体" w:hAnsi="宋体"/>
          <w:szCs w:val="21"/>
          <w:lang w:eastAsia="zh-CN"/>
        </w:rPr>
        <w:t>中选人</w:t>
      </w:r>
      <w:r>
        <w:rPr>
          <w:rFonts w:hint="eastAsia" w:ascii="宋体" w:hAnsi="宋体"/>
          <w:szCs w:val="21"/>
        </w:rPr>
        <w:t>负责；由于不适当的包装而造成货物在运输过程中有任何损坏、丢失由</w:t>
      </w:r>
      <w:r>
        <w:rPr>
          <w:rFonts w:hint="eastAsia" w:ascii="宋体" w:hAnsi="宋体"/>
          <w:szCs w:val="21"/>
          <w:lang w:eastAsia="zh-CN"/>
        </w:rPr>
        <w:t>中选人</w:t>
      </w:r>
      <w:r>
        <w:rPr>
          <w:rFonts w:hint="eastAsia" w:ascii="宋体" w:hAnsi="宋体"/>
          <w:szCs w:val="21"/>
        </w:rPr>
        <w:t>负责。</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包装应足以承受整个过程中的运输、转运、装卸、储存等，充分考虑到运输途中的各种情况（如暴露于恶劣气候等）和广州地区的气候特点，以及露天存放的需要。</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专用工具及备品备件应分别包装，并在包装箱外加以注明其用处。</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每一包装箱两个侧面用不褪色的油漆和明显易见的中文字样做出标记。</w:t>
      </w:r>
    </w:p>
    <w:p>
      <w:pPr>
        <w:spacing w:line="360" w:lineRule="auto"/>
        <w:ind w:left="360"/>
        <w:rPr>
          <w:rFonts w:ascii="宋体" w:hAnsi="宋体"/>
          <w:szCs w:val="21"/>
        </w:rPr>
      </w:pPr>
      <w:r>
        <w:rPr>
          <w:rFonts w:hint="eastAsia" w:ascii="宋体" w:hAnsi="宋体"/>
          <w:szCs w:val="21"/>
        </w:rPr>
        <w:t>标记内容包括：箱（件）号、装运标志（唛头）、毛重（kg）、尺码（长×宽×高，用mm表示）、净重（kg）、到货地址、收货人名称、货物名称、合同编号以及“勿近潮湿”、“小心轻放”、“此边向上”等。</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包装费、运费已包含在合同价内。</w:t>
      </w:r>
    </w:p>
    <w:p>
      <w:pPr>
        <w:spacing w:before="180" w:line="360" w:lineRule="auto"/>
        <w:rPr>
          <w:rFonts w:ascii="宋体" w:hAnsi="宋体"/>
          <w:b/>
          <w:szCs w:val="21"/>
        </w:rPr>
      </w:pPr>
      <w:r>
        <w:rPr>
          <w:rFonts w:hint="eastAsia" w:ascii="宋体" w:hAnsi="宋体"/>
          <w:b/>
          <w:szCs w:val="21"/>
        </w:rPr>
        <w:t>九、装运单证</w:t>
      </w:r>
    </w:p>
    <w:p>
      <w:pPr>
        <w:spacing w:line="360" w:lineRule="auto"/>
        <w:ind w:left="464" w:leftChars="221" w:firstLine="420" w:firstLineChars="200"/>
        <w:rPr>
          <w:rFonts w:ascii="宋体" w:hAnsi="宋体"/>
          <w:szCs w:val="21"/>
        </w:rPr>
      </w:pPr>
      <w:r>
        <w:rPr>
          <w:rFonts w:hint="eastAsia" w:ascii="宋体" w:hAnsi="宋体"/>
          <w:szCs w:val="21"/>
        </w:rPr>
        <w:t>采用铁路运输、船运或空运的以下单证原件在到货同时交给采购人，其单证副本（或复印件）则应在到货前三天交给采购人：</w:t>
      </w:r>
    </w:p>
    <w:p>
      <w:pPr>
        <w:numPr>
          <w:ilvl w:val="0"/>
          <w:numId w:val="19"/>
        </w:numPr>
        <w:spacing w:line="360" w:lineRule="auto"/>
        <w:rPr>
          <w:rFonts w:ascii="宋体" w:hAnsi="宋体"/>
          <w:szCs w:val="21"/>
        </w:rPr>
      </w:pPr>
      <w:r>
        <w:rPr>
          <w:rFonts w:hint="eastAsia" w:ascii="宋体" w:hAnsi="宋体"/>
          <w:szCs w:val="21"/>
        </w:rPr>
        <w:t>装箱单一式三份，注明合同号、装运标志、货物内容、每件包装尺码及重量。</w:t>
      </w:r>
    </w:p>
    <w:p>
      <w:pPr>
        <w:numPr>
          <w:ilvl w:val="0"/>
          <w:numId w:val="19"/>
        </w:numPr>
        <w:spacing w:line="360" w:lineRule="auto"/>
        <w:rPr>
          <w:rFonts w:ascii="宋体" w:hAnsi="宋体"/>
          <w:szCs w:val="21"/>
        </w:rPr>
      </w:pPr>
      <w:r>
        <w:rPr>
          <w:rFonts w:hint="eastAsia" w:ascii="宋体" w:hAnsi="宋体"/>
          <w:szCs w:val="21"/>
        </w:rPr>
        <w:t>制造厂出具的出厂质量及数量检验证明书各一式一份。</w:t>
      </w:r>
    </w:p>
    <w:p>
      <w:pPr>
        <w:spacing w:before="180" w:line="360" w:lineRule="auto"/>
        <w:rPr>
          <w:rFonts w:ascii="宋体" w:hAnsi="宋体"/>
          <w:b/>
          <w:szCs w:val="21"/>
        </w:rPr>
      </w:pPr>
      <w:r>
        <w:rPr>
          <w:rFonts w:hint="eastAsia" w:ascii="宋体" w:hAnsi="宋体"/>
          <w:b/>
          <w:szCs w:val="21"/>
        </w:rPr>
        <w:t>十、付款</w:t>
      </w:r>
    </w:p>
    <w:p>
      <w:pPr>
        <w:numPr>
          <w:ilvl w:val="0"/>
          <w:numId w:val="26"/>
        </w:numPr>
        <w:tabs>
          <w:tab w:val="left" w:pos="360"/>
        </w:tabs>
        <w:spacing w:line="360" w:lineRule="auto"/>
        <w:rPr>
          <w:rFonts w:ascii="宋体" w:hAnsi="宋体"/>
          <w:szCs w:val="21"/>
        </w:rPr>
      </w:pPr>
      <w:r>
        <w:rPr>
          <w:rFonts w:hint="eastAsia" w:ascii="宋体" w:hAnsi="宋体"/>
          <w:szCs w:val="21"/>
        </w:rPr>
        <w:t>项目货款按下列步骤分期支付：</w:t>
      </w:r>
    </w:p>
    <w:p>
      <w:pPr>
        <w:widowControl/>
        <w:numPr>
          <w:ilvl w:val="0"/>
          <w:numId w:val="0"/>
        </w:numPr>
        <w:tabs>
          <w:tab w:val="left" w:pos="-1620"/>
        </w:tabs>
        <w:spacing w:line="360" w:lineRule="auto"/>
        <w:ind w:left="0" w:firstLine="0"/>
        <w:rPr>
          <w:rFonts w:ascii="宋体" w:hAnsi="宋体"/>
          <w:szCs w:val="21"/>
        </w:rPr>
      </w:pPr>
      <w:r>
        <w:rPr>
          <w:rFonts w:hint="eastAsia" w:ascii="宋体" w:hAnsi="宋体"/>
          <w:szCs w:val="21"/>
          <w:lang w:val="en-US" w:eastAsia="zh-CN"/>
        </w:rPr>
        <w:t>1.1</w:t>
      </w:r>
      <w:r>
        <w:rPr>
          <w:rFonts w:hint="eastAsia" w:ascii="宋体" w:hAnsi="宋体"/>
          <w:szCs w:val="21"/>
        </w:rPr>
        <w:t>本项目合同签署生效后，</w:t>
      </w:r>
      <w:r>
        <w:rPr>
          <w:rFonts w:hint="eastAsia" w:ascii="宋体" w:hAnsi="宋体"/>
          <w:szCs w:val="21"/>
          <w:lang w:eastAsia="zh-CN"/>
        </w:rPr>
        <w:t>中选人</w:t>
      </w:r>
      <w:r>
        <w:rPr>
          <w:rFonts w:hint="eastAsia" w:ascii="宋体" w:hAnsi="宋体"/>
          <w:szCs w:val="21"/>
        </w:rPr>
        <w:t>向采购人提供相应金额的正式</w:t>
      </w:r>
      <w:r>
        <w:rPr>
          <w:rFonts w:hint="eastAsia" w:ascii="宋体" w:hAnsi="宋体"/>
          <w:b/>
          <w:szCs w:val="21"/>
        </w:rPr>
        <w:t>“增值税专用”</w:t>
      </w:r>
      <w:r>
        <w:rPr>
          <w:rFonts w:hint="eastAsia" w:ascii="宋体" w:hAnsi="宋体"/>
          <w:szCs w:val="21"/>
        </w:rPr>
        <w:t>发票，在</w:t>
      </w:r>
      <w:r>
        <w:rPr>
          <w:rFonts w:hint="eastAsia" w:ascii="宋体" w:hAnsi="宋体"/>
          <w:szCs w:val="21"/>
          <w:lang w:val="en-US" w:eastAsia="zh-CN"/>
        </w:rPr>
        <w:t>15</w:t>
      </w:r>
      <w:r>
        <w:rPr>
          <w:rFonts w:hint="eastAsia" w:ascii="宋体" w:hAnsi="宋体"/>
          <w:szCs w:val="21"/>
        </w:rPr>
        <w:t xml:space="preserve"> 个工作日内，由采购人向</w:t>
      </w:r>
      <w:r>
        <w:rPr>
          <w:rFonts w:hint="eastAsia" w:ascii="宋体" w:hAnsi="宋体"/>
          <w:szCs w:val="21"/>
          <w:lang w:eastAsia="zh-CN"/>
        </w:rPr>
        <w:t>中选人</w:t>
      </w:r>
      <w:r>
        <w:rPr>
          <w:rFonts w:hint="eastAsia" w:ascii="宋体" w:hAnsi="宋体"/>
          <w:szCs w:val="21"/>
        </w:rPr>
        <w:t xml:space="preserve">支付合同总价的 </w:t>
      </w:r>
      <w:r>
        <w:rPr>
          <w:rFonts w:hint="eastAsia" w:ascii="宋体" w:hAnsi="宋体"/>
          <w:szCs w:val="21"/>
          <w:u w:val="single"/>
        </w:rPr>
        <w:t xml:space="preserve">30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元给</w:t>
      </w:r>
      <w:r>
        <w:rPr>
          <w:rFonts w:hint="eastAsia" w:ascii="宋体" w:hAnsi="宋体"/>
          <w:szCs w:val="21"/>
          <w:lang w:eastAsia="zh-CN"/>
        </w:rPr>
        <w:t>中选人</w:t>
      </w:r>
      <w:r>
        <w:rPr>
          <w:rFonts w:hint="eastAsia" w:ascii="宋体" w:hAnsi="宋体"/>
          <w:szCs w:val="21"/>
        </w:rPr>
        <w:t>作为合同预付款。</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货物安装完毕，并通过采购人组织的（含计量检定/校准）验收合格后，</w:t>
      </w:r>
      <w:r>
        <w:rPr>
          <w:rFonts w:hint="eastAsia" w:ascii="宋体" w:hAnsi="宋体"/>
          <w:color w:val="000000"/>
          <w:szCs w:val="21"/>
          <w:lang w:eastAsia="zh-CN"/>
        </w:rPr>
        <w:t>中选人</w:t>
      </w:r>
      <w:r>
        <w:rPr>
          <w:rFonts w:hint="eastAsia" w:ascii="宋体" w:hAnsi="宋体"/>
          <w:color w:val="000000"/>
          <w:szCs w:val="21"/>
        </w:rPr>
        <w:t>凭以下文件，在1</w:t>
      </w:r>
      <w:r>
        <w:rPr>
          <w:rFonts w:hint="eastAsia" w:ascii="宋体" w:hAnsi="宋体"/>
          <w:color w:val="000000"/>
          <w:szCs w:val="21"/>
          <w:lang w:val="en-US" w:eastAsia="zh-CN"/>
        </w:rPr>
        <w:t>5</w:t>
      </w:r>
      <w:r>
        <w:rPr>
          <w:rFonts w:hint="eastAsia" w:ascii="宋体" w:hAnsi="宋体"/>
          <w:color w:val="000000"/>
          <w:szCs w:val="21"/>
        </w:rPr>
        <w:t>个工作日内，由采购人支付合同总价的</w:t>
      </w:r>
      <w:r>
        <w:rPr>
          <w:rFonts w:hint="eastAsia" w:ascii="宋体" w:hAnsi="宋体"/>
          <w:color w:val="000000"/>
          <w:szCs w:val="21"/>
          <w:u w:val="single"/>
        </w:rPr>
        <w:t>70</w:t>
      </w:r>
      <w:r>
        <w:rPr>
          <w:rFonts w:hint="eastAsia" w:ascii="宋体" w:hAnsi="宋体"/>
          <w:color w:val="000000"/>
          <w:szCs w:val="21"/>
        </w:rPr>
        <w:t>％，即￥</w:t>
      </w:r>
      <w:r>
        <w:rPr>
          <w:rFonts w:hint="eastAsia" w:ascii="宋体" w:hAnsi="宋体"/>
          <w:color w:val="000000"/>
          <w:szCs w:val="21"/>
          <w:u w:val="single"/>
        </w:rPr>
        <w:t xml:space="preserve">       </w:t>
      </w:r>
      <w:r>
        <w:rPr>
          <w:rFonts w:hint="eastAsia" w:ascii="宋体" w:hAnsi="宋体"/>
          <w:color w:val="000000"/>
          <w:szCs w:val="21"/>
        </w:rPr>
        <w:t>元给</w:t>
      </w:r>
      <w:r>
        <w:rPr>
          <w:rFonts w:hint="eastAsia" w:ascii="宋体" w:hAnsi="宋体"/>
          <w:color w:val="000000"/>
          <w:szCs w:val="21"/>
          <w:lang w:eastAsia="zh-CN"/>
        </w:rPr>
        <w:t>中选人</w:t>
      </w:r>
      <w:r>
        <w:rPr>
          <w:rFonts w:hint="eastAsia" w:ascii="宋体" w:hAnsi="宋体"/>
          <w:color w:val="000000"/>
          <w:szCs w:val="21"/>
        </w:rPr>
        <w:t>作为合同末期款；</w:t>
      </w:r>
    </w:p>
    <w:p>
      <w:pPr>
        <w:adjustRightInd w:val="0"/>
        <w:snapToGrid w:val="0"/>
        <w:spacing w:line="360" w:lineRule="auto"/>
        <w:rPr>
          <w:rFonts w:hint="eastAsia" w:ascii="宋体" w:hAnsi="宋体"/>
          <w:bCs/>
          <w:color w:val="000000"/>
          <w:szCs w:val="21"/>
        </w:rPr>
      </w:pPr>
      <w:r>
        <w:rPr>
          <w:rFonts w:hint="eastAsia" w:ascii="宋体" w:hAnsi="宋体"/>
          <w:color w:val="000000"/>
          <w:szCs w:val="21"/>
        </w:rPr>
        <w:t>1.2.1 货物安装、</w:t>
      </w:r>
      <w:r>
        <w:rPr>
          <w:rFonts w:hint="eastAsia" w:ascii="宋体" w:hAnsi="宋体"/>
          <w:bCs/>
          <w:color w:val="000000"/>
          <w:szCs w:val="21"/>
        </w:rPr>
        <w:t>调试合格报告和货物（完好、无缺件）清单（该报告和清单须有采购人、</w:t>
      </w:r>
      <w:r>
        <w:rPr>
          <w:rFonts w:hint="eastAsia" w:ascii="宋体" w:hAnsi="宋体"/>
          <w:bCs/>
          <w:color w:val="000000"/>
          <w:szCs w:val="21"/>
          <w:lang w:eastAsia="zh-CN"/>
        </w:rPr>
        <w:t>中选人</w:t>
      </w:r>
      <w:r>
        <w:rPr>
          <w:rFonts w:hint="eastAsia" w:ascii="宋体" w:hAnsi="宋体"/>
          <w:bCs/>
          <w:color w:val="000000"/>
          <w:szCs w:val="21"/>
        </w:rPr>
        <w:t>或生产商代表签字和标明日期）；</w:t>
      </w:r>
    </w:p>
    <w:p>
      <w:pPr>
        <w:adjustRightInd w:val="0"/>
        <w:snapToGrid w:val="0"/>
        <w:spacing w:line="360" w:lineRule="auto"/>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计量费由</w:t>
      </w:r>
      <w:r>
        <w:rPr>
          <w:rFonts w:hint="eastAsia" w:ascii="宋体" w:hAnsi="宋体"/>
          <w:b/>
          <w:color w:val="000000"/>
          <w:szCs w:val="21"/>
          <w:lang w:eastAsia="zh-CN"/>
        </w:rPr>
        <w:t>中选人</w:t>
      </w:r>
      <w:r>
        <w:rPr>
          <w:rFonts w:hint="eastAsia" w:ascii="宋体" w:hAnsi="宋体"/>
          <w:b/>
          <w:color w:val="000000"/>
          <w:szCs w:val="21"/>
        </w:rPr>
        <w:t>支付。</w:t>
      </w:r>
      <w:r>
        <w:rPr>
          <w:rFonts w:hint="eastAsia" w:ascii="宋体" w:hAnsi="宋体" w:cs="宋体"/>
          <w:b/>
          <w:color w:val="000000"/>
          <w:szCs w:val="21"/>
          <w:lang w:eastAsia="zh-CN"/>
        </w:rPr>
        <w:t>中选人</w:t>
      </w:r>
      <w:r>
        <w:rPr>
          <w:rFonts w:hint="eastAsia" w:ascii="宋体" w:hAnsi="宋体"/>
          <w:b/>
          <w:color w:val="000000"/>
          <w:szCs w:val="21"/>
        </w:rPr>
        <w:t>需上交：由采购人指定的</w:t>
      </w:r>
      <w:r>
        <w:rPr>
          <w:rFonts w:hint="eastAsia" w:ascii="宋体" w:hAnsi="宋体"/>
          <w:b/>
          <w:bCs/>
          <w:color w:val="000000"/>
          <w:szCs w:val="21"/>
        </w:rPr>
        <w:t>（广东省内）</w:t>
      </w:r>
      <w:r>
        <w:rPr>
          <w:rFonts w:hint="eastAsia" w:ascii="宋体" w:hAnsi="宋体"/>
          <w:b/>
          <w:color w:val="000000"/>
          <w:szCs w:val="21"/>
        </w:rPr>
        <w:t>法定计量部门计量检定/校准（合格/符合</w:t>
      </w:r>
      <w:r>
        <w:rPr>
          <w:rFonts w:hint="eastAsia" w:ascii="宋体" w:hAnsi="宋体" w:cs="宋体"/>
          <w:b/>
          <w:color w:val="000000"/>
          <w:szCs w:val="21"/>
        </w:rPr>
        <w:t>采购人</w:t>
      </w:r>
      <w:r>
        <w:rPr>
          <w:rFonts w:hint="eastAsia" w:ascii="宋体" w:hAnsi="宋体"/>
          <w:b/>
          <w:color w:val="000000"/>
          <w:szCs w:val="21"/>
        </w:rPr>
        <w:t>使用要求）的证书原件</w:t>
      </w:r>
      <w:r>
        <w:rPr>
          <w:rFonts w:hint="eastAsia" w:ascii="宋体" w:hAnsi="宋体"/>
          <w:b/>
          <w:bCs/>
          <w:color w:val="000000"/>
          <w:szCs w:val="21"/>
        </w:rPr>
        <w:t>（证书上的委托方:须有</w:t>
      </w:r>
      <w:r>
        <w:rPr>
          <w:rFonts w:hint="eastAsia" w:ascii="宋体" w:hAnsi="宋体"/>
          <w:b/>
          <w:bCs/>
          <w:color w:val="000000"/>
          <w:szCs w:val="21"/>
          <w:u w:val="single"/>
        </w:rPr>
        <w:t>采购人单位全称</w:t>
      </w:r>
      <w:r>
        <w:rPr>
          <w:rFonts w:hint="eastAsia" w:ascii="宋体" w:hAnsi="宋体"/>
          <w:b/>
          <w:bCs/>
          <w:color w:val="000000"/>
          <w:szCs w:val="21"/>
        </w:rPr>
        <w:t>）；</w:t>
      </w:r>
    </w:p>
    <w:p>
      <w:pPr>
        <w:adjustRightInd w:val="0"/>
        <w:snapToGrid w:val="0"/>
        <w:rPr>
          <w:rFonts w:hint="eastAsia" w:ascii="宋体" w:hAnsi="宋体"/>
          <w:szCs w:val="21"/>
        </w:rPr>
      </w:pPr>
      <w:r>
        <w:rPr>
          <w:rFonts w:hint="eastAsia" w:ascii="宋体" w:hAnsi="宋体"/>
          <w:bCs/>
          <w:szCs w:val="21"/>
        </w:rPr>
        <w:t xml:space="preserve">1.2.3 </w:t>
      </w:r>
      <w:r>
        <w:rPr>
          <w:rFonts w:hint="eastAsia" w:ascii="宋体" w:hAnsi="宋体"/>
          <w:bCs/>
          <w:szCs w:val="21"/>
          <w:lang w:eastAsia="zh-CN"/>
        </w:rPr>
        <w:t>中选人</w:t>
      </w:r>
      <w:r>
        <w:rPr>
          <w:rFonts w:hint="eastAsia" w:ascii="宋体" w:hAnsi="宋体"/>
          <w:bCs/>
          <w:szCs w:val="21"/>
        </w:rPr>
        <w:t>开具</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spacing w:line="360" w:lineRule="auto"/>
        <w:ind w:left="0" w:firstLine="0"/>
        <w:rPr>
          <w:rFonts w:ascii="宋体" w:hAnsi="宋体"/>
          <w:szCs w:val="21"/>
        </w:rPr>
      </w:pPr>
      <w:r>
        <w:rPr>
          <w:rFonts w:hint="eastAsia" w:ascii="宋体" w:hAnsi="宋体"/>
          <w:szCs w:val="21"/>
          <w:lang w:val="en-US" w:eastAsia="zh-CN"/>
        </w:rPr>
        <w:t>1.3</w:t>
      </w:r>
      <w:r>
        <w:rPr>
          <w:rFonts w:hint="eastAsia" w:ascii="宋体" w:hAnsi="宋体"/>
          <w:szCs w:val="21"/>
        </w:rPr>
        <w:t>付款形式：采用支票、银行汇付（含电汇）等形式。</w:t>
      </w:r>
    </w:p>
    <w:p>
      <w:pPr>
        <w:spacing w:before="180" w:line="360" w:lineRule="auto"/>
        <w:rPr>
          <w:rFonts w:ascii="宋体" w:hAnsi="宋体"/>
          <w:b/>
          <w:szCs w:val="21"/>
        </w:rPr>
      </w:pPr>
      <w:r>
        <w:rPr>
          <w:rFonts w:hint="eastAsia" w:ascii="宋体" w:hAnsi="宋体"/>
          <w:b/>
          <w:szCs w:val="21"/>
        </w:rPr>
        <w:t>十一、产权与风险转移</w:t>
      </w:r>
    </w:p>
    <w:p>
      <w:pPr>
        <w:spacing w:line="360" w:lineRule="auto"/>
        <w:ind w:firstLine="420" w:firstLineChars="200"/>
        <w:rPr>
          <w:rFonts w:ascii="宋体" w:hAnsi="宋体"/>
          <w:szCs w:val="21"/>
        </w:rPr>
      </w:pPr>
      <w:r>
        <w:rPr>
          <w:rFonts w:hint="eastAsia" w:ascii="宋体" w:hAnsi="宋体"/>
          <w:szCs w:val="21"/>
        </w:rPr>
        <w:t>除非《合同资料表》另有规定，合同标的产权与风险转移遵守如下约定：</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lang w:eastAsia="zh-CN"/>
        </w:rPr>
        <w:t>中选人</w:t>
      </w:r>
      <w:r>
        <w:rPr>
          <w:rFonts w:hint="eastAsia" w:ascii="宋体" w:hAnsi="宋体"/>
          <w:szCs w:val="21"/>
        </w:rPr>
        <w:t>交由承运人运输的在途货物，毁损、灭失的风险由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货物的产权，损坏、灭失的风险，在货物通过验收交付使用时起由</w:t>
      </w:r>
      <w:r>
        <w:rPr>
          <w:rFonts w:hint="eastAsia" w:ascii="宋体" w:hAnsi="宋体"/>
          <w:szCs w:val="21"/>
          <w:lang w:eastAsia="zh-CN"/>
        </w:rPr>
        <w:t>中选人</w:t>
      </w:r>
      <w:r>
        <w:rPr>
          <w:rFonts w:hint="eastAsia" w:ascii="宋体" w:hAnsi="宋体"/>
          <w:szCs w:val="21"/>
        </w:rPr>
        <w:t>转移至采购人。</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因货物验收不合格采购人拒收，或双方已解除合同，货物毁损、灭失的风险由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pacing w:val="-4"/>
          <w:szCs w:val="21"/>
        </w:rPr>
      </w:pPr>
      <w:r>
        <w:rPr>
          <w:rFonts w:hint="eastAsia" w:ascii="宋体" w:hAnsi="宋体"/>
          <w:spacing w:val="-4"/>
          <w:szCs w:val="21"/>
        </w:rPr>
        <w:t>产权和风险的转移，不影响因</w:t>
      </w:r>
      <w:r>
        <w:rPr>
          <w:rFonts w:hint="eastAsia" w:ascii="宋体" w:hAnsi="宋体"/>
          <w:spacing w:val="-4"/>
          <w:szCs w:val="21"/>
          <w:lang w:eastAsia="zh-CN"/>
        </w:rPr>
        <w:t>中选人</w:t>
      </w:r>
      <w:r>
        <w:rPr>
          <w:rFonts w:hint="eastAsia" w:ascii="宋体" w:hAnsi="宋体"/>
          <w:spacing w:val="-4"/>
          <w:szCs w:val="21"/>
        </w:rPr>
        <w:t>履行义务不符合约定，采购人要求其承担违约责任的权利。</w:t>
      </w:r>
    </w:p>
    <w:p>
      <w:pPr>
        <w:spacing w:before="180" w:line="360" w:lineRule="auto"/>
        <w:rPr>
          <w:rFonts w:ascii="宋体" w:hAnsi="宋体"/>
          <w:b/>
          <w:szCs w:val="21"/>
        </w:rPr>
      </w:pPr>
      <w:r>
        <w:rPr>
          <w:rFonts w:hint="eastAsia" w:ascii="宋体" w:hAnsi="宋体"/>
          <w:b/>
          <w:szCs w:val="21"/>
        </w:rPr>
        <w:t>十二、保险</w:t>
      </w:r>
    </w:p>
    <w:p>
      <w:pPr>
        <w:spacing w:line="360" w:lineRule="auto"/>
        <w:ind w:firstLine="420" w:firstLineChars="200"/>
        <w:rPr>
          <w:rFonts w:ascii="宋体" w:hAnsi="宋体"/>
          <w:szCs w:val="21"/>
        </w:rPr>
      </w:pPr>
      <w:r>
        <w:rPr>
          <w:rFonts w:hint="eastAsia" w:ascii="宋体" w:hAnsi="宋体"/>
          <w:szCs w:val="21"/>
        </w:rPr>
        <w:t>根据本合同关于产权与风险转移条款规定，</w:t>
      </w:r>
      <w:r>
        <w:rPr>
          <w:rFonts w:hint="eastAsia" w:ascii="宋体" w:hAnsi="宋体"/>
          <w:szCs w:val="21"/>
          <w:lang w:eastAsia="zh-CN"/>
        </w:rPr>
        <w:t>中选人</w:t>
      </w:r>
      <w:r>
        <w:rPr>
          <w:rFonts w:hint="eastAsia" w:ascii="宋体" w:hAnsi="宋体"/>
          <w:szCs w:val="21"/>
        </w:rPr>
        <w:t>承担货物到达交货地点并安装、验收合格交付使用之前的所有风险。因此，</w:t>
      </w:r>
      <w:r>
        <w:rPr>
          <w:rFonts w:hint="eastAsia" w:ascii="宋体" w:hAnsi="宋体"/>
          <w:szCs w:val="21"/>
          <w:lang w:eastAsia="zh-CN"/>
        </w:rPr>
        <w:t>中选人</w:t>
      </w:r>
      <w:r>
        <w:rPr>
          <w:rFonts w:hint="eastAsia" w:ascii="宋体" w:hAnsi="宋体"/>
          <w:szCs w:val="21"/>
        </w:rPr>
        <w:t>应按货物总价的110%价值为货物投保一切险、为派往采购人服务的人员投保人身险、为货物交付前有关本项目活动可能涉及的第三方投保相关险种，保险费用均由</w:t>
      </w:r>
      <w:r>
        <w:rPr>
          <w:rFonts w:hint="eastAsia" w:ascii="宋体" w:hAnsi="宋体"/>
          <w:szCs w:val="21"/>
          <w:lang w:eastAsia="zh-CN"/>
        </w:rPr>
        <w:t>中选人</w:t>
      </w:r>
      <w:r>
        <w:rPr>
          <w:rFonts w:hint="eastAsia" w:ascii="宋体" w:hAnsi="宋体"/>
          <w:szCs w:val="21"/>
        </w:rPr>
        <w:t>负责。</w:t>
      </w:r>
    </w:p>
    <w:p>
      <w:pPr>
        <w:spacing w:before="180" w:line="360" w:lineRule="auto"/>
        <w:rPr>
          <w:rFonts w:ascii="宋体" w:hAnsi="宋体"/>
          <w:b/>
          <w:szCs w:val="21"/>
        </w:rPr>
      </w:pPr>
      <w:r>
        <w:rPr>
          <w:rFonts w:hint="eastAsia" w:ascii="宋体" w:hAnsi="宋体"/>
          <w:b/>
          <w:szCs w:val="21"/>
        </w:rPr>
        <w:t>十三、检验与测试</w:t>
      </w:r>
    </w:p>
    <w:p>
      <w:pPr>
        <w:widowControl/>
        <w:spacing w:line="360" w:lineRule="auto"/>
        <w:ind w:left="430" w:leftChars="205" w:firstLine="412" w:firstLineChars="200"/>
        <w:rPr>
          <w:rFonts w:ascii="宋体" w:hAnsi="宋体"/>
          <w:spacing w:val="-2"/>
          <w:szCs w:val="21"/>
        </w:rPr>
      </w:pPr>
      <w:r>
        <w:rPr>
          <w:rFonts w:hint="eastAsia" w:ascii="宋体" w:hAnsi="宋体"/>
          <w:spacing w:val="-2"/>
          <w:szCs w:val="21"/>
        </w:rPr>
        <w:t>采购人或其代表有权检验和/或测试货物，以确认货物是否符合合同规格的要求，并且不承担额外的费用。合同条款的技术规格将说明采购人要求进行的检验和测试，以及在何处进行这些检验和测试。采购人将及时以书面形式把进行检验和/或采购人测试代表的身份通知</w:t>
      </w:r>
      <w:r>
        <w:rPr>
          <w:rFonts w:hint="eastAsia" w:ascii="宋体" w:hAnsi="宋体"/>
          <w:spacing w:val="-2"/>
          <w:szCs w:val="21"/>
          <w:lang w:eastAsia="zh-CN"/>
        </w:rPr>
        <w:t>中选人</w:t>
      </w:r>
      <w:r>
        <w:rPr>
          <w:rFonts w:hint="eastAsia" w:ascii="宋体" w:hAnsi="宋体"/>
          <w:spacing w:val="-2"/>
          <w:szCs w:val="21"/>
        </w:rPr>
        <w:t>。</w:t>
      </w:r>
    </w:p>
    <w:p>
      <w:pPr>
        <w:widowControl/>
        <w:numPr>
          <w:ilvl w:val="0"/>
          <w:numId w:val="28"/>
        </w:numPr>
        <w:spacing w:line="360" w:lineRule="auto"/>
        <w:rPr>
          <w:rFonts w:ascii="宋体" w:hAnsi="宋体"/>
          <w:spacing w:val="-2"/>
          <w:szCs w:val="21"/>
        </w:rPr>
      </w:pPr>
      <w:r>
        <w:rPr>
          <w:rFonts w:hint="eastAsia" w:ascii="宋体" w:hAnsi="宋体"/>
          <w:spacing w:val="-2"/>
          <w:szCs w:val="21"/>
        </w:rPr>
        <w:t>检验和测试可以在交货地和/或货物的最终目的地进行。</w:t>
      </w:r>
    </w:p>
    <w:p>
      <w:pPr>
        <w:widowControl/>
        <w:numPr>
          <w:ilvl w:val="0"/>
          <w:numId w:val="28"/>
        </w:numPr>
        <w:spacing w:line="360" w:lineRule="auto"/>
        <w:rPr>
          <w:rFonts w:ascii="宋体" w:hAnsi="宋体"/>
          <w:spacing w:val="-2"/>
          <w:szCs w:val="21"/>
        </w:rPr>
      </w:pPr>
      <w:r>
        <w:rPr>
          <w:rFonts w:hint="eastAsia" w:ascii="宋体" w:hAnsi="宋体"/>
          <w:spacing w:val="-2"/>
          <w:szCs w:val="21"/>
        </w:rPr>
        <w:t>如果任何被检验或测试的货物不能满足规格的要求，采购人可以拒绝接受该货物，</w:t>
      </w:r>
      <w:r>
        <w:rPr>
          <w:rFonts w:hint="eastAsia" w:ascii="宋体" w:hAnsi="宋体"/>
          <w:spacing w:val="-2"/>
          <w:szCs w:val="21"/>
          <w:lang w:eastAsia="zh-CN"/>
        </w:rPr>
        <w:t>中选人</w:t>
      </w:r>
      <w:r>
        <w:rPr>
          <w:rFonts w:hint="eastAsia" w:ascii="宋体" w:hAnsi="宋体"/>
          <w:spacing w:val="-2"/>
          <w:szCs w:val="21"/>
        </w:rPr>
        <w:t>应更换被拒绝的货物，或者免费进行必要的修改以满足规格的要求。</w:t>
      </w:r>
    </w:p>
    <w:p>
      <w:pPr>
        <w:widowControl/>
        <w:numPr>
          <w:ilvl w:val="0"/>
          <w:numId w:val="28"/>
        </w:numPr>
        <w:spacing w:line="360" w:lineRule="auto"/>
        <w:rPr>
          <w:rFonts w:ascii="宋体" w:hAnsi="宋体"/>
          <w:spacing w:val="-2"/>
          <w:szCs w:val="21"/>
        </w:rPr>
      </w:pPr>
      <w:r>
        <w:rPr>
          <w:rFonts w:hint="eastAsia" w:ascii="宋体" w:hAnsi="宋体"/>
          <w:spacing w:val="-2"/>
          <w:szCs w:val="21"/>
        </w:rPr>
        <w:t>采购人在货物到达的目的地后对货物进行检验、测试及必要时拒绝接受货物的权力将不会因为货物在</w:t>
      </w:r>
      <w:r>
        <w:rPr>
          <w:rFonts w:hint="eastAsia" w:ascii="宋体" w:hAnsi="宋体"/>
          <w:spacing w:val="-2"/>
          <w:szCs w:val="21"/>
          <w:lang w:eastAsia="zh-CN"/>
        </w:rPr>
        <w:t>中选人</w:t>
      </w:r>
      <w:r>
        <w:rPr>
          <w:rFonts w:hint="eastAsia" w:ascii="宋体" w:hAnsi="宋体"/>
          <w:spacing w:val="-2"/>
          <w:szCs w:val="21"/>
        </w:rPr>
        <w:t>或其分包人的驻地已通过了采购人或其代表的检验、测试和认可而受到限制或放弃。</w:t>
      </w:r>
    </w:p>
    <w:p>
      <w:pPr>
        <w:widowControl/>
        <w:numPr>
          <w:ilvl w:val="0"/>
          <w:numId w:val="28"/>
        </w:numPr>
        <w:spacing w:line="360" w:lineRule="auto"/>
        <w:rPr>
          <w:rFonts w:ascii="宋体" w:hAnsi="宋体"/>
          <w:szCs w:val="21"/>
        </w:rPr>
      </w:pPr>
      <w:r>
        <w:rPr>
          <w:rFonts w:hint="eastAsia" w:ascii="宋体" w:hAnsi="宋体"/>
          <w:spacing w:val="-2"/>
          <w:szCs w:val="21"/>
        </w:rPr>
        <w:t>交货时，</w:t>
      </w:r>
      <w:r>
        <w:rPr>
          <w:rFonts w:hint="eastAsia" w:ascii="宋体" w:hAnsi="宋体"/>
          <w:szCs w:val="21"/>
          <w:lang w:eastAsia="zh-CN"/>
        </w:rPr>
        <w:t>中选人</w:t>
      </w:r>
      <w:r>
        <w:rPr>
          <w:rFonts w:hint="eastAsia" w:ascii="宋体" w:hAnsi="宋体"/>
          <w:szCs w:val="21"/>
        </w:rPr>
        <w:t>应将制造商对货物的质量、规格、性能、数量和重量等进行详细而全面检验、并出具证明货物符合合同规定的检验证书提交采购人。检验证书是付款的文件依据之一，但不能作为有关质量、规格、性能、数量或重量的最终检验。制造商检验的结果和细节应附在质量检验证书后面。</w:t>
      </w:r>
    </w:p>
    <w:p>
      <w:pPr>
        <w:widowControl/>
        <w:numPr>
          <w:ilvl w:val="0"/>
          <w:numId w:val="28"/>
        </w:numPr>
        <w:spacing w:line="360" w:lineRule="auto"/>
        <w:rPr>
          <w:rFonts w:ascii="宋体" w:hAnsi="宋体"/>
          <w:spacing w:val="-2"/>
          <w:szCs w:val="21"/>
        </w:rPr>
      </w:pPr>
      <w:r>
        <w:rPr>
          <w:rFonts w:hint="eastAsia" w:ascii="宋体" w:hAnsi="宋体"/>
          <w:spacing w:val="-2"/>
          <w:szCs w:val="21"/>
        </w:rPr>
        <w:t>如果货物是进口产品，且属于强制检验商品，</w:t>
      </w:r>
      <w:r>
        <w:rPr>
          <w:rFonts w:hint="eastAsia" w:ascii="宋体" w:hAnsi="宋体"/>
          <w:spacing w:val="-2"/>
          <w:szCs w:val="21"/>
          <w:lang w:eastAsia="zh-CN"/>
        </w:rPr>
        <w:t>中选人</w:t>
      </w:r>
      <w:r>
        <w:rPr>
          <w:rFonts w:hint="eastAsia" w:ascii="宋体" w:hAnsi="宋体"/>
          <w:spacing w:val="-2"/>
          <w:szCs w:val="21"/>
        </w:rPr>
        <w:t>应附上经中国国家商检部门对货物的质量、规格、数量和重量进行检验并合格的检验证书。</w:t>
      </w:r>
    </w:p>
    <w:p>
      <w:pPr>
        <w:widowControl/>
        <w:numPr>
          <w:ilvl w:val="0"/>
          <w:numId w:val="28"/>
        </w:numPr>
        <w:spacing w:line="360" w:lineRule="auto"/>
        <w:rPr>
          <w:rFonts w:ascii="宋体" w:hAnsi="宋体"/>
          <w:szCs w:val="21"/>
        </w:rPr>
      </w:pPr>
      <w:r>
        <w:rPr>
          <w:rFonts w:hint="eastAsia" w:ascii="宋体" w:hAnsi="宋体"/>
          <w:spacing w:val="-2"/>
          <w:szCs w:val="21"/>
        </w:rPr>
        <w:t>本“</w:t>
      </w:r>
      <w:r>
        <w:rPr>
          <w:rFonts w:hint="eastAsia" w:ascii="宋体" w:hAnsi="宋体"/>
          <w:szCs w:val="21"/>
        </w:rPr>
        <w:t>检验与测试”的有关条款不能免除</w:t>
      </w:r>
      <w:r>
        <w:rPr>
          <w:rFonts w:hint="eastAsia" w:ascii="宋体" w:hAnsi="宋体"/>
          <w:szCs w:val="21"/>
          <w:lang w:eastAsia="zh-CN"/>
        </w:rPr>
        <w:t>中选人</w:t>
      </w:r>
      <w:r>
        <w:rPr>
          <w:rFonts w:hint="eastAsia" w:ascii="宋体" w:hAnsi="宋体"/>
          <w:szCs w:val="21"/>
        </w:rPr>
        <w:t>在本合同项下的保证义务或其它义务。</w:t>
      </w:r>
    </w:p>
    <w:p>
      <w:pPr>
        <w:spacing w:before="180" w:line="360" w:lineRule="auto"/>
        <w:rPr>
          <w:rFonts w:ascii="宋体" w:hAnsi="宋体"/>
          <w:b/>
          <w:szCs w:val="21"/>
        </w:rPr>
      </w:pPr>
      <w:r>
        <w:rPr>
          <w:rFonts w:hint="eastAsia" w:ascii="宋体" w:hAnsi="宋体"/>
          <w:b/>
          <w:szCs w:val="21"/>
        </w:rPr>
        <w:t>十四、伴随服务</w:t>
      </w:r>
    </w:p>
    <w:p>
      <w:pPr>
        <w:spacing w:line="360" w:lineRule="auto"/>
        <w:ind w:firstLine="420" w:firstLineChars="200"/>
        <w:rPr>
          <w:rFonts w:ascii="宋体" w:hAnsi="宋体"/>
          <w:szCs w:val="21"/>
        </w:rPr>
      </w:pPr>
      <w:r>
        <w:rPr>
          <w:rFonts w:hint="eastAsia" w:ascii="宋体" w:hAnsi="宋体"/>
          <w:szCs w:val="21"/>
        </w:rPr>
        <w:t>应采购人要求，</w:t>
      </w:r>
      <w:r>
        <w:rPr>
          <w:rFonts w:hint="eastAsia" w:ascii="宋体" w:hAnsi="宋体"/>
          <w:szCs w:val="21"/>
          <w:lang w:eastAsia="zh-CN"/>
        </w:rPr>
        <w:t>中选人</w:t>
      </w:r>
      <w:r>
        <w:rPr>
          <w:rFonts w:hint="eastAsia" w:ascii="宋体" w:hAnsi="宋体"/>
          <w:szCs w:val="21"/>
        </w:rPr>
        <w:t>应提供下列服务的一项或各项，以及《合同资料表》及用户需求书规定</w:t>
      </w:r>
    </w:p>
    <w:p>
      <w:pPr>
        <w:spacing w:line="360" w:lineRule="auto"/>
        <w:rPr>
          <w:rFonts w:ascii="宋体" w:hAnsi="宋体"/>
          <w:szCs w:val="21"/>
        </w:rPr>
      </w:pPr>
      <w:r>
        <w:rPr>
          <w:rFonts w:hint="eastAsia" w:ascii="宋体" w:hAnsi="宋体"/>
          <w:szCs w:val="21"/>
        </w:rPr>
        <w:t>的附加服务（如果有的话）。除非另有约定，所有服务费用已包含在合同总价中。</w:t>
      </w:r>
    </w:p>
    <w:p>
      <w:pPr>
        <w:numPr>
          <w:ilvl w:val="0"/>
          <w:numId w:val="29"/>
        </w:numPr>
        <w:spacing w:line="360" w:lineRule="auto"/>
        <w:rPr>
          <w:rFonts w:ascii="宋体" w:hAnsi="宋体"/>
          <w:b/>
          <w:szCs w:val="21"/>
        </w:rPr>
      </w:pPr>
      <w:r>
        <w:rPr>
          <w:rFonts w:hint="eastAsia" w:ascii="宋体" w:hAnsi="宋体"/>
          <w:b/>
          <w:szCs w:val="21"/>
        </w:rPr>
        <w:t>安装、调试与试运行</w:t>
      </w:r>
    </w:p>
    <w:p>
      <w:pPr>
        <w:numPr>
          <w:ilvl w:val="0"/>
          <w:numId w:val="14"/>
        </w:numPr>
        <w:tabs>
          <w:tab w:val="left" w:pos="540"/>
        </w:tabs>
        <w:spacing w:line="360" w:lineRule="auto"/>
        <w:rPr>
          <w:rFonts w:ascii="宋体" w:hAnsi="宋体"/>
          <w:b/>
          <w:szCs w:val="21"/>
        </w:rPr>
      </w:pPr>
      <w:r>
        <w:rPr>
          <w:rFonts w:hint="eastAsia" w:ascii="宋体" w:hAnsi="宋体"/>
          <w:szCs w:val="21"/>
        </w:rPr>
        <w:t>安装、调试是合同的一部份，由</w:t>
      </w:r>
      <w:r>
        <w:rPr>
          <w:rFonts w:hint="eastAsia" w:ascii="宋体" w:hAnsi="宋体"/>
          <w:szCs w:val="21"/>
          <w:lang w:eastAsia="zh-CN"/>
        </w:rPr>
        <w:t>中选人</w:t>
      </w:r>
      <w:r>
        <w:rPr>
          <w:rFonts w:hint="eastAsia" w:ascii="宋体" w:hAnsi="宋体"/>
          <w:szCs w:val="21"/>
        </w:rPr>
        <w:t>完成。</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应设有安装调试负责人，该负责人为</w:t>
      </w:r>
      <w:r>
        <w:rPr>
          <w:rFonts w:hint="eastAsia" w:ascii="宋体" w:hAnsi="宋体"/>
          <w:szCs w:val="21"/>
          <w:u w:val="single"/>
        </w:rPr>
        <w:t xml:space="preserve">         </w:t>
      </w:r>
      <w:r>
        <w:rPr>
          <w:rFonts w:hint="eastAsia" w:ascii="宋体" w:hAnsi="宋体"/>
          <w:szCs w:val="21"/>
        </w:rPr>
        <w:t>，电话为</w:t>
      </w:r>
      <w:r>
        <w:rPr>
          <w:rFonts w:hint="eastAsia" w:ascii="宋体" w:hAnsi="宋体"/>
          <w:szCs w:val="21"/>
          <w:u w:val="single"/>
        </w:rPr>
        <w:t xml:space="preserve">            </w:t>
      </w:r>
      <w:r>
        <w:rPr>
          <w:rFonts w:hint="eastAsia" w:ascii="宋体" w:hAnsi="宋体"/>
          <w:szCs w:val="21"/>
        </w:rPr>
        <w:t>，邮箱为</w:t>
      </w:r>
      <w:r>
        <w:rPr>
          <w:rFonts w:hint="eastAsia" w:ascii="宋体" w:hAnsi="宋体"/>
          <w:szCs w:val="21"/>
          <w:u w:val="single"/>
        </w:rPr>
        <w:t xml:space="preserve">        </w:t>
      </w:r>
      <w:r>
        <w:rPr>
          <w:rFonts w:hint="eastAsia" w:ascii="宋体" w:hAnsi="宋体"/>
          <w:szCs w:val="21"/>
        </w:rPr>
        <w:t>负责设备的安装调试，并派出技术人员负责技术指导，质量监督，安装调试现场测试，安装调试质量检查认可等。</w:t>
      </w:r>
    </w:p>
    <w:p>
      <w:pPr>
        <w:numPr>
          <w:ilvl w:val="0"/>
          <w:numId w:val="14"/>
        </w:numPr>
        <w:tabs>
          <w:tab w:val="left" w:pos="540"/>
        </w:tabs>
        <w:spacing w:line="360" w:lineRule="auto"/>
        <w:rPr>
          <w:rFonts w:ascii="宋体" w:hAnsi="宋体"/>
          <w:szCs w:val="21"/>
        </w:rPr>
      </w:pPr>
      <w:r>
        <w:rPr>
          <w:rFonts w:hint="eastAsia" w:ascii="宋体" w:hAnsi="宋体"/>
          <w:szCs w:val="21"/>
        </w:rPr>
        <w:t>安装工作包括货物就位、货物安装及调试在内的全部现场作业。</w:t>
      </w:r>
    </w:p>
    <w:p>
      <w:pPr>
        <w:numPr>
          <w:ilvl w:val="0"/>
          <w:numId w:val="14"/>
        </w:numPr>
        <w:tabs>
          <w:tab w:val="left" w:pos="540"/>
        </w:tabs>
        <w:spacing w:line="360" w:lineRule="auto"/>
        <w:rPr>
          <w:rFonts w:ascii="宋体" w:hAnsi="宋体"/>
          <w:szCs w:val="21"/>
        </w:rPr>
      </w:pPr>
      <w:r>
        <w:rPr>
          <w:rFonts w:hint="eastAsia" w:ascii="宋体" w:hAnsi="宋体"/>
          <w:szCs w:val="21"/>
        </w:rPr>
        <w:t>安装调试由</w:t>
      </w:r>
      <w:r>
        <w:rPr>
          <w:rFonts w:hint="eastAsia" w:ascii="宋体" w:hAnsi="宋体"/>
          <w:szCs w:val="21"/>
          <w:lang w:eastAsia="zh-CN"/>
        </w:rPr>
        <w:t>中选人</w:t>
      </w:r>
      <w:r>
        <w:rPr>
          <w:rFonts w:hint="eastAsia" w:ascii="宋体" w:hAnsi="宋体"/>
          <w:szCs w:val="21"/>
        </w:rPr>
        <w:t>技术人员主持完成，调试应至少提前一个工作日通知采购人人员参加。</w:t>
      </w:r>
    </w:p>
    <w:p>
      <w:pPr>
        <w:numPr>
          <w:ilvl w:val="0"/>
          <w:numId w:val="14"/>
        </w:numPr>
        <w:tabs>
          <w:tab w:val="left" w:pos="540"/>
        </w:tabs>
        <w:spacing w:line="360" w:lineRule="auto"/>
        <w:rPr>
          <w:rFonts w:ascii="宋体" w:hAnsi="宋体"/>
          <w:szCs w:val="21"/>
        </w:rPr>
      </w:pPr>
      <w:r>
        <w:rPr>
          <w:rFonts w:hint="eastAsia" w:ascii="宋体" w:hAnsi="宋体"/>
          <w:szCs w:val="21"/>
        </w:rPr>
        <w:t>安装内容及有关要求应按照国家有关标准、技术规范执行。</w:t>
      </w:r>
    </w:p>
    <w:p>
      <w:pPr>
        <w:numPr>
          <w:ilvl w:val="0"/>
          <w:numId w:val="14"/>
        </w:numPr>
        <w:tabs>
          <w:tab w:val="left" w:pos="540"/>
        </w:tabs>
        <w:spacing w:line="360" w:lineRule="auto"/>
        <w:rPr>
          <w:rFonts w:ascii="宋体" w:hAnsi="宋体"/>
          <w:szCs w:val="21"/>
        </w:rPr>
      </w:pPr>
      <w:r>
        <w:rPr>
          <w:rFonts w:hint="eastAsia" w:ascii="宋体" w:hAnsi="宋体"/>
          <w:szCs w:val="21"/>
        </w:rPr>
        <w:t>采购人只在现场提供供安装使用的固定电源，设备安装时所需的材料均由</w:t>
      </w:r>
      <w:r>
        <w:rPr>
          <w:rFonts w:hint="eastAsia" w:ascii="宋体" w:hAnsi="宋体"/>
          <w:szCs w:val="21"/>
          <w:lang w:eastAsia="zh-CN"/>
        </w:rPr>
        <w:t>中选人</w:t>
      </w:r>
      <w:r>
        <w:rPr>
          <w:rFonts w:hint="eastAsia" w:ascii="宋体" w:hAnsi="宋体"/>
          <w:szCs w:val="21"/>
        </w:rPr>
        <w:t>负责。</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必须向采购人提供合同货物安装所需的材料及技术资料以及组装/维修所需工具。</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在接到采购人要求开始安装的通知后 1 天内必须派合适的人员到现场进行安装和调试。</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派出的安装人员应具备相关的专业知识、技术水平、相应资质和能力，熟悉本合同所述货物的规格、技术参数及安装工艺，有足够能力安装、调试本合同的货物并使之达到本合同要求。</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已对采购人现场进行详细考察，完全了解现场的状况及环境要求，并承诺不因上述原因对采购人索赔。</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人员实施及监督所供货物的试运行，并在双方商定的一定期限内对所供货物运行、维护实施监督指导，但监督指导并不能免除</w:t>
      </w:r>
      <w:r>
        <w:rPr>
          <w:rFonts w:hint="eastAsia" w:ascii="宋体" w:hAnsi="宋体"/>
          <w:szCs w:val="21"/>
          <w:lang w:eastAsia="zh-CN"/>
        </w:rPr>
        <w:t>中选人</w:t>
      </w:r>
      <w:r>
        <w:rPr>
          <w:rFonts w:hint="eastAsia" w:ascii="宋体" w:hAnsi="宋体"/>
          <w:szCs w:val="21"/>
        </w:rPr>
        <w:t>在质量保证期内所承担的义务。</w:t>
      </w:r>
    </w:p>
    <w:p>
      <w:pPr>
        <w:numPr>
          <w:ilvl w:val="0"/>
          <w:numId w:val="29"/>
        </w:numPr>
        <w:spacing w:line="360" w:lineRule="auto"/>
        <w:rPr>
          <w:rFonts w:ascii="宋体" w:hAnsi="宋体"/>
          <w:b/>
          <w:szCs w:val="21"/>
        </w:rPr>
      </w:pPr>
      <w:r>
        <w:rPr>
          <w:rFonts w:hint="eastAsia" w:ascii="宋体" w:hAnsi="宋体"/>
          <w:b/>
          <w:szCs w:val="21"/>
        </w:rPr>
        <w:t>测试与验收</w:t>
      </w:r>
    </w:p>
    <w:p>
      <w:pPr>
        <w:numPr>
          <w:ilvl w:val="0"/>
          <w:numId w:val="30"/>
        </w:numPr>
        <w:spacing w:line="360" w:lineRule="auto"/>
        <w:rPr>
          <w:rFonts w:ascii="宋体" w:hAnsi="宋体"/>
          <w:szCs w:val="21"/>
        </w:rPr>
      </w:pPr>
      <w:r>
        <w:rPr>
          <w:rFonts w:hint="eastAsia" w:ascii="宋体" w:hAnsi="宋体"/>
          <w:szCs w:val="21"/>
        </w:rPr>
        <w:t>检验验收由采购人、</w:t>
      </w:r>
      <w:r>
        <w:rPr>
          <w:rFonts w:hint="eastAsia" w:ascii="宋体" w:hAnsi="宋体"/>
          <w:szCs w:val="21"/>
          <w:lang w:eastAsia="zh-CN"/>
        </w:rPr>
        <w:t>中选人</w:t>
      </w:r>
      <w:r>
        <w:rPr>
          <w:rFonts w:hint="eastAsia" w:ascii="宋体" w:hAnsi="宋体"/>
          <w:szCs w:val="21"/>
        </w:rPr>
        <w:t>共同负责。</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必须在测试与验收前，向采购人提供按本合同的技术规格、技术规范的要求进行的测试与验收方案。</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提供的货物不符合合同的质量要求，致使货物未达到采购人要求的设计性能，采购人可拒收货物或解除合同，并要求</w:t>
      </w:r>
      <w:r>
        <w:rPr>
          <w:rFonts w:hint="eastAsia" w:ascii="宋体" w:hAnsi="宋体"/>
          <w:szCs w:val="21"/>
          <w:lang w:eastAsia="zh-CN"/>
        </w:rPr>
        <w:t>中选人</w:t>
      </w:r>
      <w:r>
        <w:rPr>
          <w:rFonts w:hint="eastAsia" w:ascii="宋体" w:hAnsi="宋体"/>
          <w:szCs w:val="21"/>
        </w:rPr>
        <w:t>退回本合同约定的预付款。</w:t>
      </w:r>
    </w:p>
    <w:p>
      <w:pPr>
        <w:numPr>
          <w:ilvl w:val="0"/>
          <w:numId w:val="30"/>
        </w:numPr>
        <w:spacing w:line="360" w:lineRule="auto"/>
        <w:rPr>
          <w:rFonts w:ascii="宋体" w:hAnsi="宋体"/>
          <w:b/>
          <w:szCs w:val="21"/>
        </w:rPr>
      </w:pPr>
      <w:r>
        <w:rPr>
          <w:rFonts w:hint="eastAsia" w:ascii="宋体" w:hAnsi="宋体"/>
          <w:szCs w:val="21"/>
        </w:rPr>
        <w:t>测试及验收工作由采购人组织。</w:t>
      </w:r>
      <w:r>
        <w:rPr>
          <w:rFonts w:hint="eastAsia" w:ascii="宋体" w:hAnsi="宋体"/>
          <w:szCs w:val="21"/>
          <w:lang w:eastAsia="zh-CN"/>
        </w:rPr>
        <w:t>中选人</w:t>
      </w:r>
      <w:r>
        <w:rPr>
          <w:rFonts w:hint="eastAsia" w:ascii="宋体" w:hAnsi="宋体"/>
          <w:szCs w:val="21"/>
        </w:rPr>
        <w:t>派出的安装人员安装、调试本合同的货物并使之达到本合同要求后，买卖双方签署货物安装、调试合格报告。“验收合格”是指：“货物必须达到生产厂家的性能指标、满足用户需求书的要求、并已通过法定计量部门对货物的计量检定；同时已提交合同货</w:t>
      </w:r>
      <w:r>
        <w:rPr>
          <w:rFonts w:hint="eastAsia" w:ascii="宋体" w:hAnsi="宋体"/>
          <w:bCs/>
          <w:szCs w:val="21"/>
        </w:rPr>
        <w:t>物的有关设备的安装、调试、使用、维修和保养所需的中文技术资料（包括说明书、图纸、手册等。</w:t>
      </w:r>
      <w:r>
        <w:rPr>
          <w:rFonts w:hint="eastAsia" w:ascii="宋体" w:hAnsi="宋体"/>
          <w:b/>
          <w:bCs/>
          <w:szCs w:val="21"/>
        </w:rPr>
        <w:t>进口设备还应提供英文原本及中文翻译资料：包括使用、维修和保养说明书、图纸、手册等）</w:t>
      </w:r>
      <w:r>
        <w:rPr>
          <w:rFonts w:hint="eastAsia" w:ascii="宋体" w:hAnsi="宋体"/>
          <w:bCs/>
          <w:szCs w:val="21"/>
        </w:rPr>
        <w:t>给采购人</w:t>
      </w: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没有按以上要求，把所有资料交给采购人，采购人有权在相应的付款时间段</w:t>
      </w:r>
      <w:r>
        <w:rPr>
          <w:rFonts w:hint="eastAsia" w:ascii="宋体" w:hAnsi="宋体"/>
          <w:b/>
          <w:szCs w:val="21"/>
        </w:rPr>
        <w:t>推迟付款，直至</w:t>
      </w:r>
      <w:r>
        <w:rPr>
          <w:rFonts w:hint="eastAsia" w:ascii="宋体" w:hAnsi="宋体"/>
          <w:b/>
          <w:szCs w:val="21"/>
          <w:lang w:eastAsia="zh-CN"/>
        </w:rPr>
        <w:t>中选人</w:t>
      </w:r>
      <w:r>
        <w:rPr>
          <w:rFonts w:hint="eastAsia" w:ascii="宋体" w:hAnsi="宋体"/>
          <w:b/>
          <w:szCs w:val="21"/>
        </w:rPr>
        <w:t>把所有资料交给采购人。</w:t>
      </w:r>
    </w:p>
    <w:p>
      <w:pPr>
        <w:numPr>
          <w:ilvl w:val="0"/>
          <w:numId w:val="30"/>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没有按以上要求，按采购人安排的时间进行有关工作，采购人有权在相应的付款时间段推迟付款，直至</w:t>
      </w:r>
      <w:r>
        <w:rPr>
          <w:rFonts w:hint="eastAsia" w:ascii="宋体" w:hAnsi="宋体"/>
          <w:szCs w:val="21"/>
          <w:lang w:eastAsia="zh-CN"/>
        </w:rPr>
        <w:t>中选人</w:t>
      </w:r>
      <w:r>
        <w:rPr>
          <w:rFonts w:hint="eastAsia" w:ascii="宋体" w:hAnsi="宋体"/>
          <w:szCs w:val="21"/>
        </w:rPr>
        <w:t>完成此时间段的工作。</w:t>
      </w:r>
    </w:p>
    <w:p>
      <w:pPr>
        <w:adjustRightInd w:val="0"/>
        <w:snapToGrid w:val="0"/>
        <w:spacing w:line="360" w:lineRule="auto"/>
        <w:ind w:left="411" w:hanging="409" w:hangingChars="195"/>
        <w:rPr>
          <w:rFonts w:ascii="宋体" w:hAnsi="宋体"/>
          <w:b/>
          <w:color w:val="000000"/>
          <w:szCs w:val="21"/>
        </w:rPr>
      </w:pPr>
      <w:r>
        <w:rPr>
          <w:rFonts w:hint="eastAsia" w:ascii="宋体" w:hAnsi="宋体"/>
          <w:b/>
          <w:szCs w:val="21"/>
        </w:rPr>
        <w:t>注：由</w:t>
      </w:r>
      <w:r>
        <w:rPr>
          <w:rFonts w:hint="eastAsia" w:ascii="宋体" w:hAnsi="宋体"/>
          <w:b/>
          <w:color w:val="000000"/>
          <w:szCs w:val="21"/>
        </w:rPr>
        <w:t>采</w:t>
      </w:r>
      <w:r>
        <w:rPr>
          <w:rFonts w:hint="eastAsia" w:ascii="宋体" w:hAnsi="宋体"/>
          <w:b/>
          <w:bCs/>
          <w:color w:val="000000"/>
          <w:szCs w:val="21"/>
        </w:rPr>
        <w:t>购人</w:t>
      </w:r>
      <w:r>
        <w:rPr>
          <w:rFonts w:hint="eastAsia" w:ascii="宋体" w:hAnsi="宋体"/>
          <w:b/>
          <w:bCs/>
          <w:color w:val="000000"/>
          <w:szCs w:val="21"/>
          <w:shd w:val="clear" w:color="auto" w:fill="auto"/>
        </w:rPr>
        <w:t>选择</w:t>
      </w:r>
      <w:r>
        <w:rPr>
          <w:rFonts w:hint="eastAsia" w:ascii="宋体" w:hAnsi="宋体"/>
          <w:b/>
          <w:bCs/>
          <w:color w:val="000000"/>
          <w:szCs w:val="21"/>
        </w:rPr>
        <w:t>广东省内法定计量部门对货物进行计量检定</w:t>
      </w:r>
      <w:r>
        <w:rPr>
          <w:rFonts w:hint="eastAsia" w:ascii="宋体" w:hAnsi="宋体"/>
          <w:b/>
          <w:color w:val="000000"/>
          <w:szCs w:val="21"/>
        </w:rPr>
        <w:t>/校准。</w:t>
      </w:r>
      <w:r>
        <w:rPr>
          <w:rFonts w:hint="eastAsia" w:ascii="宋体" w:hAnsi="宋体"/>
          <w:b/>
          <w:szCs w:val="21"/>
        </w:rPr>
        <w:t>货物除需按国家的有关标准、规程和本</w:t>
      </w:r>
      <w:r>
        <w:rPr>
          <w:rFonts w:hint="eastAsia" w:ascii="宋体" w:hAnsi="宋体"/>
          <w:b/>
          <w:szCs w:val="21"/>
          <w:lang w:eastAsia="zh-CN"/>
        </w:rPr>
        <w:t>采购</w:t>
      </w:r>
      <w:r>
        <w:rPr>
          <w:rFonts w:hint="eastAsia" w:ascii="宋体" w:hAnsi="宋体"/>
          <w:b/>
          <w:szCs w:val="21"/>
        </w:rPr>
        <w:t>文件的要求</w:t>
      </w:r>
      <w:r>
        <w:rPr>
          <w:rFonts w:hint="eastAsia" w:ascii="宋体" w:hAnsi="宋体"/>
          <w:b/>
          <w:bCs/>
          <w:szCs w:val="21"/>
        </w:rPr>
        <w:t>进行计量检定</w:t>
      </w:r>
      <w:r>
        <w:rPr>
          <w:rFonts w:hint="eastAsia" w:ascii="宋体" w:hAnsi="宋体"/>
          <w:b/>
          <w:szCs w:val="21"/>
        </w:rPr>
        <w:t>/校准外，还需按采购人使用部门提交的</w:t>
      </w:r>
      <w:r>
        <w:rPr>
          <w:rFonts w:hint="eastAsia" w:ascii="宋体" w:hAnsi="宋体"/>
          <w:b/>
          <w:szCs w:val="21"/>
          <w:u w:val="single"/>
        </w:rPr>
        <w:t>“</w:t>
      </w:r>
      <w:r>
        <w:rPr>
          <w:rFonts w:hint="eastAsia" w:ascii="宋体"/>
          <w:b/>
          <w:szCs w:val="21"/>
          <w:u w:val="single"/>
        </w:rPr>
        <w:t>仪器设备计量溯源技术参数认定表”</w:t>
      </w:r>
      <w:r>
        <w:rPr>
          <w:rFonts w:hint="eastAsia" w:ascii="宋体"/>
          <w:b/>
          <w:szCs w:val="21"/>
        </w:rPr>
        <w:t>上的要求</w:t>
      </w:r>
      <w:r>
        <w:rPr>
          <w:rFonts w:hint="eastAsia" w:ascii="宋体" w:hAnsi="宋体"/>
          <w:b/>
          <w:bCs/>
          <w:szCs w:val="21"/>
        </w:rPr>
        <w:t>对货物进行计量检定</w:t>
      </w:r>
      <w:r>
        <w:rPr>
          <w:rFonts w:hint="eastAsia" w:ascii="宋体" w:hAnsi="宋体"/>
          <w:b/>
          <w:szCs w:val="21"/>
        </w:rPr>
        <w:t>/校准。</w:t>
      </w:r>
    </w:p>
    <w:p>
      <w:pPr>
        <w:numPr>
          <w:ilvl w:val="0"/>
          <w:numId w:val="29"/>
        </w:numPr>
        <w:spacing w:line="360" w:lineRule="auto"/>
        <w:rPr>
          <w:rFonts w:ascii="宋体" w:hAnsi="宋体"/>
          <w:b/>
          <w:szCs w:val="21"/>
        </w:rPr>
      </w:pPr>
      <w:r>
        <w:rPr>
          <w:rFonts w:hint="eastAsia" w:ascii="宋体" w:hAnsi="宋体"/>
          <w:b/>
          <w:szCs w:val="21"/>
        </w:rPr>
        <w:t>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负责提供现场操作、运行、维护、修理的培训方案及必需的培训资料。</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负责对采购人受训人员进行操作培训、维修培训。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负责至少采购人的2名使用人员免费系统培训直至完全能独立操作（包括仪器原理、结构、维护、应用方法开发）。</w:t>
      </w:r>
    </w:p>
    <w:p>
      <w:pPr>
        <w:spacing w:before="180" w:line="360" w:lineRule="auto"/>
        <w:rPr>
          <w:rFonts w:ascii="宋体" w:hAnsi="宋体"/>
          <w:b/>
          <w:szCs w:val="21"/>
        </w:rPr>
      </w:pPr>
      <w:r>
        <w:rPr>
          <w:rFonts w:hint="eastAsia" w:ascii="宋体" w:hAnsi="宋体"/>
          <w:b/>
          <w:szCs w:val="21"/>
        </w:rPr>
        <w:t>十五、合同转让与分包</w:t>
      </w:r>
    </w:p>
    <w:p>
      <w:pPr>
        <w:widowControl/>
        <w:numPr>
          <w:ilvl w:val="0"/>
          <w:numId w:val="2"/>
        </w:numPr>
        <w:spacing w:line="360" w:lineRule="auto"/>
        <w:rPr>
          <w:rFonts w:ascii="宋体" w:hAnsi="宋体"/>
          <w:szCs w:val="21"/>
        </w:rPr>
      </w:pPr>
      <w:r>
        <w:rPr>
          <w:rFonts w:hint="eastAsia" w:ascii="宋体" w:hAnsi="宋体"/>
          <w:szCs w:val="21"/>
        </w:rPr>
        <w:t>未经采购人书面同意，本合同</w:t>
      </w:r>
      <w:r>
        <w:rPr>
          <w:rFonts w:hint="eastAsia" w:ascii="宋体" w:hAnsi="宋体"/>
          <w:szCs w:val="21"/>
          <w:lang w:eastAsia="zh-CN"/>
        </w:rPr>
        <w:t>中选人</w:t>
      </w:r>
      <w:r>
        <w:rPr>
          <w:rFonts w:hint="eastAsia" w:ascii="宋体" w:hAnsi="宋体"/>
          <w:szCs w:val="21"/>
        </w:rPr>
        <w:t>在任何情况下都不得全部或部份转让其应履行的合同义务。</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拟将本合同的非主体、非关键性工作交由他人完成（分包，或更换分包人的），应事先征得采购人书面同意（参见《合同资料表》中规定），并提交证明拟分包人合格的文件，及</w:t>
      </w:r>
      <w:r>
        <w:rPr>
          <w:rFonts w:hint="eastAsia" w:ascii="宋体" w:hAnsi="宋体"/>
          <w:szCs w:val="21"/>
          <w:lang w:eastAsia="zh-CN"/>
        </w:rPr>
        <w:t>中选人</w:t>
      </w:r>
      <w:r>
        <w:rPr>
          <w:rFonts w:hint="eastAsia" w:ascii="宋体" w:hAnsi="宋体"/>
          <w:szCs w:val="21"/>
        </w:rPr>
        <w:t>与分包人签订的分包合同予采购人，且分包人不得再分包。</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将本合同分包的，其就分包部份向采购人负责，分包人就分包部份承担连带责任。</w:t>
      </w:r>
    </w:p>
    <w:p>
      <w:pPr>
        <w:spacing w:before="180" w:line="360" w:lineRule="auto"/>
        <w:rPr>
          <w:rFonts w:ascii="宋体" w:hAnsi="宋体"/>
          <w:b/>
          <w:szCs w:val="21"/>
        </w:rPr>
      </w:pPr>
      <w:r>
        <w:rPr>
          <w:rFonts w:hint="eastAsia" w:ascii="宋体" w:hAnsi="宋体"/>
          <w:b/>
          <w:szCs w:val="21"/>
        </w:rPr>
        <w:t>十六、质量保证及售后服务</w:t>
      </w:r>
    </w:p>
    <w:p>
      <w:pPr>
        <w:widowControl/>
        <w:numPr>
          <w:ilvl w:val="0"/>
          <w:numId w:val="5"/>
        </w:numPr>
        <w:tabs>
          <w:tab w:val="left" w:pos="360"/>
        </w:tabs>
        <w:spacing w:line="360" w:lineRule="auto"/>
        <w:rPr>
          <w:rFonts w:ascii="宋体" w:hAnsi="宋体"/>
          <w:b/>
          <w:szCs w:val="21"/>
        </w:rPr>
      </w:pPr>
      <w:r>
        <w:rPr>
          <w:rFonts w:hint="eastAsia" w:ascii="宋体" w:hAnsi="宋体"/>
          <w:b/>
          <w:szCs w:val="21"/>
        </w:rPr>
        <w:t>质量保证</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应将其提供的合同货物运抵现场，并经安装、调试、验收合格方可交付采购人。</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应保证合同项下所供货物是全新的、未使用过的，是目前的型号。</w:t>
      </w:r>
      <w:r>
        <w:rPr>
          <w:rFonts w:hint="eastAsia" w:ascii="宋体" w:hAnsi="宋体"/>
          <w:szCs w:val="21"/>
          <w:lang w:eastAsia="zh-CN"/>
        </w:rPr>
        <w:t>中选人</w:t>
      </w:r>
      <w:r>
        <w:rPr>
          <w:rFonts w:hint="eastAsia" w:ascii="宋体" w:hAnsi="宋体"/>
          <w:szCs w:val="21"/>
        </w:rPr>
        <w:t>进一步保证，合同项下提供的全部货物没有设计、材料或工艺上的缺陷（由于按采购人的要求设计或按采购人的规格提供的材料所产生的缺陷除外），或者没有因</w:t>
      </w:r>
      <w:r>
        <w:rPr>
          <w:rFonts w:hint="eastAsia" w:ascii="宋体" w:hAnsi="宋体"/>
          <w:szCs w:val="21"/>
          <w:lang w:eastAsia="zh-CN"/>
        </w:rPr>
        <w:t>中选人</w:t>
      </w:r>
      <w:r>
        <w:rPr>
          <w:rFonts w:hint="eastAsia" w:ascii="宋体" w:hAnsi="宋体"/>
          <w:szCs w:val="21"/>
        </w:rPr>
        <w:t>的行为或疏忽而产生的缺陷，这些缺陷是所供货物在我国现行条件下正常使用可能产生的。</w:t>
      </w:r>
    </w:p>
    <w:p>
      <w:pPr>
        <w:numPr>
          <w:ilvl w:val="0"/>
          <w:numId w:val="32"/>
        </w:numPr>
        <w:tabs>
          <w:tab w:val="left" w:pos="360"/>
        </w:tabs>
        <w:snapToGrid w:val="0"/>
        <w:spacing w:line="360" w:lineRule="auto"/>
        <w:rPr>
          <w:rFonts w:ascii="宋体" w:hAnsi="宋体"/>
          <w:szCs w:val="21"/>
        </w:rPr>
      </w:pPr>
      <w:r>
        <w:rPr>
          <w:rFonts w:hint="eastAsia" w:ascii="宋体" w:hAnsi="宋体"/>
          <w:szCs w:val="21"/>
        </w:rPr>
        <w:t>上述保证在货物验收合格交付采购人使用之日起的《合同资料表》规定的质量保证期内有效，在质保期内</w:t>
      </w:r>
      <w:r>
        <w:rPr>
          <w:rFonts w:hint="eastAsia" w:ascii="宋体" w:hAnsi="宋体"/>
          <w:szCs w:val="21"/>
          <w:lang w:eastAsia="zh-CN"/>
        </w:rPr>
        <w:t>中选人</w:t>
      </w:r>
      <w:r>
        <w:rPr>
          <w:rFonts w:hint="eastAsia" w:ascii="宋体" w:hAnsi="宋体"/>
          <w:szCs w:val="21"/>
        </w:rPr>
        <w:t>免费提供货物正常使用情况下发生故障的维修服务。</w:t>
      </w:r>
    </w:p>
    <w:p>
      <w:pPr>
        <w:numPr>
          <w:ilvl w:val="0"/>
          <w:numId w:val="32"/>
        </w:numPr>
        <w:tabs>
          <w:tab w:val="left" w:pos="360"/>
        </w:tabs>
        <w:snapToGrid w:val="0"/>
        <w:spacing w:line="360" w:lineRule="auto"/>
        <w:rPr>
          <w:rFonts w:ascii="宋体" w:hAnsi="宋体"/>
          <w:szCs w:val="21"/>
        </w:rPr>
      </w:pPr>
      <w:r>
        <w:rPr>
          <w:rFonts w:hint="eastAsia" w:ascii="宋体" w:hAnsi="宋体"/>
          <w:szCs w:val="21"/>
        </w:rPr>
        <w:t>采购人在质量保证期内发现缺陷应尽快以书面形式通知</w:t>
      </w:r>
      <w:r>
        <w:rPr>
          <w:rFonts w:hint="eastAsia" w:ascii="宋体" w:hAnsi="宋体"/>
          <w:szCs w:val="21"/>
          <w:lang w:eastAsia="zh-CN"/>
        </w:rPr>
        <w:t>中选人</w:t>
      </w:r>
      <w:r>
        <w:rPr>
          <w:rFonts w:hint="eastAsia" w:ascii="宋体" w:hAnsi="宋体"/>
          <w:szCs w:val="21"/>
        </w:rPr>
        <w:t>。对质保期内的故障报修，</w:t>
      </w:r>
      <w:r>
        <w:rPr>
          <w:rFonts w:hint="eastAsia" w:ascii="宋体" w:hAnsi="宋体"/>
          <w:szCs w:val="21"/>
          <w:lang w:eastAsia="zh-CN"/>
        </w:rPr>
        <w:t>中选人</w:t>
      </w:r>
      <w:r>
        <w:rPr>
          <w:rFonts w:hint="eastAsia" w:ascii="宋体" w:hAnsi="宋体"/>
          <w:szCs w:val="21"/>
        </w:rPr>
        <w:t>应按用户需求书及《合同资料表》规定设置服务热线，保证在接到报障后按《合同资料表》规定时间内到达采购人现场，并于《合同资料表》规定时间内更换有缺陷的货物或部件、排除故障。</w:t>
      </w:r>
      <w:r>
        <w:rPr>
          <w:rFonts w:hint="eastAsia" w:ascii="宋体" w:hAnsi="宋体"/>
          <w:szCs w:val="21"/>
          <w:lang w:eastAsia="zh-CN"/>
        </w:rPr>
        <w:t>中选人</w:t>
      </w:r>
      <w:r>
        <w:rPr>
          <w:rFonts w:hint="eastAsia" w:ascii="宋体" w:hAnsi="宋体"/>
          <w:szCs w:val="21"/>
        </w:rPr>
        <w:t>不能按时排除故障时，应提供备用设备给采购人维持工作。</w:t>
      </w:r>
    </w:p>
    <w:p>
      <w:pPr>
        <w:numPr>
          <w:ilvl w:val="0"/>
          <w:numId w:val="32"/>
        </w:numPr>
        <w:tabs>
          <w:tab w:val="left" w:pos="360"/>
        </w:tabs>
        <w:snapToGrid w:val="0"/>
        <w:spacing w:line="360" w:lineRule="auto"/>
        <w:rPr>
          <w:rFonts w:ascii="宋体" w:hAnsi="宋体"/>
          <w:szCs w:val="21"/>
        </w:rPr>
      </w:pPr>
      <w:r>
        <w:rPr>
          <w:rFonts w:hint="eastAsia" w:ascii="宋体" w:hAnsi="宋体"/>
          <w:szCs w:val="21"/>
        </w:rPr>
        <w:t>对质保期内的故障报修，如</w:t>
      </w:r>
      <w:r>
        <w:rPr>
          <w:rFonts w:hint="eastAsia" w:ascii="宋体" w:hAnsi="宋体"/>
          <w:szCs w:val="21"/>
          <w:lang w:eastAsia="zh-CN"/>
        </w:rPr>
        <w:t>中选人</w:t>
      </w:r>
      <w:r>
        <w:rPr>
          <w:rFonts w:hint="eastAsia" w:ascii="宋体" w:hAnsi="宋体"/>
          <w:szCs w:val="21"/>
        </w:rPr>
        <w:t>未能做到上款的服务承诺，采购人可采取必要的补救措施，但其风险和费用由</w:t>
      </w:r>
      <w:r>
        <w:rPr>
          <w:rFonts w:hint="eastAsia" w:ascii="宋体" w:hAnsi="宋体"/>
          <w:szCs w:val="21"/>
          <w:lang w:eastAsia="zh-CN"/>
        </w:rPr>
        <w:t>中选人</w:t>
      </w:r>
      <w:r>
        <w:rPr>
          <w:rFonts w:hint="eastAsia" w:ascii="宋体" w:hAnsi="宋体"/>
          <w:szCs w:val="21"/>
        </w:rPr>
        <w:t>承担，采购人根据合同规定对</w:t>
      </w:r>
      <w:r>
        <w:rPr>
          <w:rFonts w:hint="eastAsia" w:ascii="宋体" w:hAnsi="宋体"/>
          <w:szCs w:val="21"/>
          <w:lang w:eastAsia="zh-CN"/>
        </w:rPr>
        <w:t>中选人</w:t>
      </w:r>
      <w:r>
        <w:rPr>
          <w:rFonts w:hint="eastAsia" w:ascii="宋体" w:hAnsi="宋体"/>
          <w:szCs w:val="21"/>
        </w:rPr>
        <w:t>行使的其它权力不受影响。由于</w:t>
      </w:r>
      <w:r>
        <w:rPr>
          <w:rFonts w:hint="eastAsia" w:ascii="宋体" w:hAnsi="宋体"/>
          <w:szCs w:val="21"/>
          <w:lang w:eastAsia="zh-CN"/>
        </w:rPr>
        <w:t>中选人</w:t>
      </w:r>
      <w:r>
        <w:rPr>
          <w:rFonts w:hint="eastAsia" w:ascii="宋体" w:hAnsi="宋体"/>
          <w:szCs w:val="21"/>
        </w:rPr>
        <w:t>的保证服务不到位，质保期的到期时间将顺延。</w:t>
      </w:r>
    </w:p>
    <w:p>
      <w:pPr>
        <w:numPr>
          <w:ilvl w:val="0"/>
          <w:numId w:val="32"/>
        </w:numPr>
        <w:tabs>
          <w:tab w:val="left" w:pos="360"/>
        </w:tabs>
        <w:snapToGrid w:val="0"/>
        <w:spacing w:line="360" w:lineRule="auto"/>
        <w:rPr>
          <w:rFonts w:ascii="宋体" w:hAnsi="宋体"/>
          <w:szCs w:val="21"/>
        </w:rPr>
      </w:pPr>
      <w:r>
        <w:rPr>
          <w:rFonts w:hint="eastAsia" w:ascii="宋体" w:hAnsi="宋体"/>
          <w:szCs w:val="21"/>
        </w:rPr>
        <w:t>质保期内因用户使用、管理不当所造成的损失由采购人承担，</w:t>
      </w:r>
      <w:r>
        <w:rPr>
          <w:rFonts w:hint="eastAsia" w:ascii="宋体" w:hAnsi="宋体"/>
          <w:szCs w:val="21"/>
          <w:lang w:eastAsia="zh-CN"/>
        </w:rPr>
        <w:t>中选人</w:t>
      </w:r>
      <w:r>
        <w:rPr>
          <w:rFonts w:hint="eastAsia" w:ascii="宋体" w:hAnsi="宋体"/>
          <w:szCs w:val="21"/>
        </w:rPr>
        <w:t>提供有偿服务。</w:t>
      </w:r>
    </w:p>
    <w:p>
      <w:pPr>
        <w:widowControl/>
        <w:numPr>
          <w:ilvl w:val="0"/>
          <w:numId w:val="5"/>
        </w:numPr>
        <w:spacing w:line="360" w:lineRule="auto"/>
        <w:rPr>
          <w:rFonts w:ascii="宋体" w:hAnsi="宋体"/>
          <w:b/>
          <w:szCs w:val="21"/>
        </w:rPr>
      </w:pPr>
      <w:r>
        <w:rPr>
          <w:rFonts w:hint="eastAsia" w:ascii="宋体" w:hAnsi="宋体"/>
          <w:b/>
          <w:szCs w:val="21"/>
        </w:rPr>
        <w:t>质量保证期后服务</w:t>
      </w:r>
    </w:p>
    <w:p>
      <w:pPr>
        <w:numPr>
          <w:ilvl w:val="0"/>
          <w:numId w:val="33"/>
        </w:numPr>
        <w:snapToGrid w:val="0"/>
        <w:spacing w:line="360" w:lineRule="auto"/>
        <w:rPr>
          <w:rFonts w:ascii="宋体" w:hAnsi="宋体"/>
          <w:szCs w:val="21"/>
        </w:rPr>
      </w:pPr>
      <w:r>
        <w:rPr>
          <w:rFonts w:hint="eastAsia" w:ascii="宋体" w:hAnsi="宋体"/>
          <w:szCs w:val="21"/>
        </w:rPr>
        <w:t>质保期为</w:t>
      </w:r>
      <w:r>
        <w:rPr>
          <w:rFonts w:hint="eastAsia" w:ascii="宋体" w:hAnsi="宋体"/>
          <w:szCs w:val="21"/>
          <w:u w:val="single"/>
        </w:rPr>
        <w:t xml:space="preserve">   </w:t>
      </w:r>
      <w:r>
        <w:rPr>
          <w:rFonts w:hint="eastAsia" w:ascii="宋体" w:hAnsi="宋体"/>
          <w:szCs w:val="21"/>
        </w:rPr>
        <w:t>年</w:t>
      </w:r>
      <w:r>
        <w:rPr>
          <w:rFonts w:hint="eastAsia" w:ascii="仿宋_GB2312" w:hAnsi="宋体"/>
          <w:szCs w:val="21"/>
        </w:rPr>
        <w:t>（贵重设备的主板免费保修期为</w:t>
      </w:r>
      <w:r>
        <w:rPr>
          <w:rFonts w:hint="eastAsia" w:ascii="仿宋_GB2312" w:hAnsi="宋体"/>
          <w:szCs w:val="21"/>
          <w:u w:val="single"/>
        </w:rPr>
        <w:t xml:space="preserve">    </w:t>
      </w:r>
      <w:r>
        <w:rPr>
          <w:rFonts w:hint="eastAsia" w:ascii="仿宋_GB2312" w:hAnsi="宋体"/>
          <w:szCs w:val="21"/>
        </w:rPr>
        <w:t>年，</w:t>
      </w:r>
      <w:r>
        <w:rPr>
          <w:rFonts w:hint="eastAsia" w:ascii="宋体" w:hAnsi="宋体"/>
          <w:szCs w:val="21"/>
        </w:rPr>
        <w:t>详见本合同供货货物名称、型号、规格、数量及免费保修期等一览表），</w:t>
      </w:r>
      <w:r>
        <w:rPr>
          <w:rFonts w:hint="eastAsia" w:ascii="仿宋_GB2312"/>
          <w:szCs w:val="21"/>
        </w:rPr>
        <w:t>电脑必须购买原厂</w:t>
      </w:r>
      <w:r>
        <w:rPr>
          <w:rFonts w:hint="eastAsia" w:ascii="仿宋_GB2312"/>
          <w:szCs w:val="21"/>
          <w:u w:val="single"/>
        </w:rPr>
        <w:t>4年全免费</w:t>
      </w:r>
      <w:r>
        <w:rPr>
          <w:rFonts w:hint="eastAsia" w:ascii="仿宋_GB2312"/>
          <w:szCs w:val="21"/>
        </w:rPr>
        <w:t>，收到报修后，下一个工作日上门维修服务 。</w:t>
      </w:r>
      <w:r>
        <w:rPr>
          <w:rFonts w:hint="eastAsia" w:ascii="宋体" w:hAnsi="宋体"/>
          <w:szCs w:val="21"/>
        </w:rPr>
        <w:t>在设备经验收合格交付采购人后起计。质保期内正常使用下，如果有设备、部件损坏，</w:t>
      </w:r>
      <w:r>
        <w:rPr>
          <w:rFonts w:hint="eastAsia" w:ascii="宋体" w:hAnsi="宋体"/>
          <w:szCs w:val="21"/>
          <w:lang w:eastAsia="zh-CN"/>
        </w:rPr>
        <w:t>中选人</w:t>
      </w:r>
      <w:r>
        <w:rPr>
          <w:rFonts w:hint="eastAsia" w:ascii="宋体" w:hAnsi="宋体"/>
          <w:szCs w:val="21"/>
        </w:rPr>
        <w:t>应在收到有关通知后，一周内予以更换、维修，质保期内全部服务费和更换设备和零部件的费用由</w:t>
      </w:r>
      <w:r>
        <w:rPr>
          <w:rFonts w:hint="eastAsia" w:ascii="宋体" w:hAnsi="宋体"/>
          <w:szCs w:val="21"/>
          <w:lang w:eastAsia="zh-CN"/>
        </w:rPr>
        <w:t>中选人</w:t>
      </w:r>
      <w:r>
        <w:rPr>
          <w:rFonts w:hint="eastAsia" w:ascii="宋体" w:hAnsi="宋体"/>
          <w:szCs w:val="21"/>
        </w:rPr>
        <w:t>承担。质保期内</w:t>
      </w:r>
      <w:r>
        <w:rPr>
          <w:rFonts w:hint="eastAsia" w:ascii="宋体" w:hAnsi="宋体"/>
          <w:szCs w:val="21"/>
          <w:lang w:eastAsia="zh-CN"/>
        </w:rPr>
        <w:t>中选人</w:t>
      </w:r>
      <w:r>
        <w:rPr>
          <w:rFonts w:hint="eastAsia" w:ascii="宋体" w:hAnsi="宋体"/>
          <w:szCs w:val="21"/>
        </w:rPr>
        <w:t>须进行质量“三包”。质保期后，</w:t>
      </w:r>
      <w:r>
        <w:rPr>
          <w:rFonts w:hint="eastAsia" w:ascii="宋体" w:hAnsi="宋体"/>
          <w:szCs w:val="21"/>
          <w:lang w:eastAsia="zh-CN"/>
        </w:rPr>
        <w:t>中选人</w:t>
      </w:r>
      <w:r>
        <w:rPr>
          <w:rFonts w:hint="eastAsia" w:ascii="宋体" w:hAnsi="宋体"/>
          <w:szCs w:val="21"/>
        </w:rPr>
        <w:t>应继续为合同设备的使用，提供终身技术支持，包括故障排除及零备件的供应。</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应在广州市内设有固定的维修服务机构，提供可靠的设备售后服务保障，提供正常的技术、备品备件等项目的服务。</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必须设有售后服务电话热线，保证在接到故障电话后及时响应用户， 在收到维修要求时 2小时有专人答复，2天内有专职工程师到现场维修，以确保设备运行正常。</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提供技术支持和技术培训指导（包括设备日常维护的具体工作程序及标准的培训）。</w:t>
      </w:r>
    </w:p>
    <w:p>
      <w:pPr>
        <w:numPr>
          <w:ilvl w:val="0"/>
          <w:numId w:val="33"/>
        </w:numPr>
        <w:snapToGrid w:val="0"/>
        <w:spacing w:line="360" w:lineRule="auto"/>
        <w:rPr>
          <w:rFonts w:ascii="宋体" w:hAnsi="宋体"/>
          <w:szCs w:val="21"/>
        </w:rPr>
      </w:pPr>
      <w:r>
        <w:rPr>
          <w:rFonts w:hint="eastAsia" w:ascii="宋体" w:hAnsi="宋体"/>
          <w:szCs w:val="21"/>
        </w:rPr>
        <w:t>如货物经</w:t>
      </w:r>
      <w:r>
        <w:rPr>
          <w:rFonts w:hint="eastAsia" w:ascii="宋体" w:hAnsi="宋体"/>
          <w:szCs w:val="21"/>
          <w:lang w:eastAsia="zh-CN"/>
        </w:rPr>
        <w:t>中选人</w:t>
      </w:r>
      <w:r>
        <w:rPr>
          <w:rFonts w:hint="eastAsia" w:ascii="宋体" w:hAnsi="宋体"/>
          <w:szCs w:val="21"/>
        </w:rPr>
        <w:t>两次维修仍不能达到合同约定的质量标准和厂家的质量标准，采购人有权退货并要求</w:t>
      </w:r>
      <w:r>
        <w:rPr>
          <w:rFonts w:hint="eastAsia" w:ascii="宋体" w:hAnsi="宋体"/>
          <w:szCs w:val="21"/>
          <w:lang w:eastAsia="zh-CN"/>
        </w:rPr>
        <w:t>中选人</w:t>
      </w:r>
      <w:r>
        <w:rPr>
          <w:rFonts w:hint="eastAsia" w:ascii="宋体" w:hAnsi="宋体"/>
          <w:szCs w:val="21"/>
        </w:rPr>
        <w:t>退回全额货款，并依法追究</w:t>
      </w:r>
      <w:r>
        <w:rPr>
          <w:rFonts w:hint="eastAsia" w:ascii="宋体" w:hAnsi="宋体"/>
          <w:szCs w:val="21"/>
          <w:lang w:eastAsia="zh-CN"/>
        </w:rPr>
        <w:t>中选人</w:t>
      </w:r>
      <w:r>
        <w:rPr>
          <w:rFonts w:hint="eastAsia" w:ascii="宋体" w:hAnsi="宋体"/>
          <w:szCs w:val="21"/>
        </w:rPr>
        <w:t>的违约责任。</w:t>
      </w:r>
    </w:p>
    <w:p>
      <w:pPr>
        <w:numPr>
          <w:ilvl w:val="0"/>
          <w:numId w:val="33"/>
        </w:numPr>
        <w:snapToGrid w:val="0"/>
        <w:spacing w:line="360" w:lineRule="auto"/>
        <w:rPr>
          <w:rFonts w:ascii="宋体" w:hAnsi="宋体"/>
          <w:szCs w:val="21"/>
        </w:rPr>
      </w:pPr>
      <w:r>
        <w:rPr>
          <w:rFonts w:hint="eastAsia" w:ascii="宋体" w:hAnsi="宋体"/>
          <w:szCs w:val="21"/>
        </w:rPr>
        <w:t>质保期满后，若有零部件出现故障，经权威部门鉴定属于寿命异常问题（明显短于该零部件正  常寿命）时，则由</w:t>
      </w:r>
      <w:r>
        <w:rPr>
          <w:rFonts w:hint="eastAsia" w:ascii="宋体" w:hAnsi="宋体"/>
          <w:szCs w:val="21"/>
          <w:lang w:eastAsia="zh-CN"/>
        </w:rPr>
        <w:t>中选人</w:t>
      </w:r>
      <w:r>
        <w:rPr>
          <w:rFonts w:hint="eastAsia" w:ascii="宋体" w:hAnsi="宋体"/>
          <w:szCs w:val="21"/>
        </w:rPr>
        <w:t>负责免费更换及维修。</w:t>
      </w:r>
    </w:p>
    <w:p>
      <w:pPr>
        <w:numPr>
          <w:ilvl w:val="0"/>
          <w:numId w:val="33"/>
        </w:numPr>
        <w:snapToGrid w:val="0"/>
        <w:spacing w:line="360" w:lineRule="auto"/>
        <w:rPr>
          <w:rFonts w:ascii="宋体" w:hAnsi="宋体"/>
          <w:szCs w:val="21"/>
        </w:rPr>
      </w:pPr>
      <w:r>
        <w:rPr>
          <w:rFonts w:hint="eastAsia" w:ascii="宋体" w:hAnsi="宋体"/>
          <w:szCs w:val="21"/>
        </w:rPr>
        <w:t>质保期满后，应采购人要求，</w:t>
      </w:r>
      <w:r>
        <w:rPr>
          <w:rFonts w:hint="eastAsia" w:ascii="宋体" w:hAnsi="宋体"/>
          <w:szCs w:val="21"/>
          <w:lang w:eastAsia="zh-CN"/>
        </w:rPr>
        <w:t>中选人</w:t>
      </w:r>
      <w:r>
        <w:rPr>
          <w:rFonts w:hint="eastAsia" w:ascii="宋体" w:hAnsi="宋体"/>
          <w:szCs w:val="21"/>
        </w:rPr>
        <w:t>应（参考当时的市场价格）按优惠价格与采购人签订定期维修保养合同及提供采购人所需零配件。</w:t>
      </w:r>
    </w:p>
    <w:p>
      <w:pPr>
        <w:numPr>
          <w:ilvl w:val="0"/>
          <w:numId w:val="33"/>
        </w:numPr>
        <w:snapToGrid w:val="0"/>
        <w:spacing w:line="360" w:lineRule="auto"/>
        <w:rPr>
          <w:rFonts w:ascii="宋体" w:hAnsi="宋体"/>
          <w:szCs w:val="21"/>
        </w:rPr>
      </w:pPr>
      <w:r>
        <w:rPr>
          <w:rFonts w:hint="eastAsia" w:ascii="宋体" w:hAnsi="宋体"/>
          <w:szCs w:val="21"/>
        </w:rPr>
        <w:t>在备件停止生产的情况下，</w:t>
      </w:r>
      <w:r>
        <w:rPr>
          <w:rFonts w:hint="eastAsia" w:ascii="宋体" w:hAnsi="宋体"/>
          <w:szCs w:val="21"/>
          <w:lang w:eastAsia="zh-CN"/>
        </w:rPr>
        <w:t>中选人</w:t>
      </w:r>
      <w:r>
        <w:rPr>
          <w:rFonts w:hint="eastAsia" w:ascii="宋体" w:hAnsi="宋体"/>
          <w:szCs w:val="21"/>
        </w:rPr>
        <w:t>应事先将要停止生产的计划通知采购人，使采购人有足够的时间采购所需备件；在备件停止生产后，</w:t>
      </w:r>
      <w:r>
        <w:rPr>
          <w:rFonts w:hint="eastAsia" w:ascii="宋体" w:hAnsi="宋体"/>
          <w:szCs w:val="21"/>
          <w:lang w:eastAsia="zh-CN"/>
        </w:rPr>
        <w:t>中选人</w:t>
      </w:r>
      <w:r>
        <w:rPr>
          <w:rFonts w:hint="eastAsia" w:ascii="宋体" w:hAnsi="宋体"/>
          <w:szCs w:val="21"/>
        </w:rPr>
        <w:t>应免费向采购人提供备件的图纸、资料。</w:t>
      </w:r>
    </w:p>
    <w:p>
      <w:pPr>
        <w:spacing w:before="180" w:line="360" w:lineRule="auto"/>
        <w:rPr>
          <w:rFonts w:ascii="宋体" w:hAnsi="宋体"/>
          <w:b/>
          <w:szCs w:val="21"/>
        </w:rPr>
      </w:pPr>
      <w:r>
        <w:rPr>
          <w:rFonts w:hint="eastAsia" w:ascii="宋体" w:hAnsi="宋体"/>
          <w:b/>
          <w:szCs w:val="21"/>
        </w:rPr>
        <w:t>十七、索赔</w:t>
      </w:r>
    </w:p>
    <w:p>
      <w:pPr>
        <w:spacing w:line="360" w:lineRule="auto"/>
        <w:ind w:left="539" w:leftChars="257" w:firstLine="420" w:firstLineChars="200"/>
        <w:rPr>
          <w:rFonts w:ascii="宋体" w:hAnsi="宋体"/>
          <w:szCs w:val="21"/>
        </w:rPr>
      </w:pPr>
      <w:r>
        <w:rPr>
          <w:rFonts w:hint="eastAsia" w:ascii="宋体" w:hAnsi="宋体"/>
          <w:szCs w:val="21"/>
          <w:lang w:eastAsia="zh-CN"/>
        </w:rPr>
        <w:t>中选人</w:t>
      </w:r>
      <w:r>
        <w:rPr>
          <w:rFonts w:hint="eastAsia" w:ascii="宋体" w:hAnsi="宋体"/>
          <w:szCs w:val="21"/>
        </w:rPr>
        <w:t>对所供货物与合同要求不符负有责任，如经检验证实不符或缺陷存在的，包括潜在的缺陷或使用不合适的材料，采购人可根据本合同有关质量保证或检验、安装、调试的规定，在质量保证期内及时提出索赔：</w:t>
      </w:r>
    </w:p>
    <w:p>
      <w:pPr>
        <w:widowControl/>
        <w:numPr>
          <w:ilvl w:val="0"/>
          <w:numId w:val="34"/>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同意采购人退货，并将货物被拒收前采购人已付的所有款项退还采购人，</w:t>
      </w:r>
      <w:r>
        <w:rPr>
          <w:rFonts w:hint="eastAsia" w:ascii="宋体" w:hAnsi="宋体"/>
          <w:szCs w:val="21"/>
          <w:lang w:eastAsia="zh-CN"/>
        </w:rPr>
        <w:t>中选人</w:t>
      </w:r>
      <w:r>
        <w:rPr>
          <w:rFonts w:hint="eastAsia" w:ascii="宋体" w:hAnsi="宋体"/>
          <w:szCs w:val="21"/>
        </w:rPr>
        <w:t>承担由此发生的一切损失和费用，包括利息、银行手续费、运费、保险费、检验费、仓储费、装卸费以及为保管、维护和退回被拒收货物所发生的其它必要费用。</w:t>
      </w:r>
    </w:p>
    <w:p>
      <w:pPr>
        <w:pStyle w:val="16"/>
        <w:numPr>
          <w:ilvl w:val="0"/>
          <w:numId w:val="34"/>
        </w:numPr>
        <w:spacing w:line="360" w:lineRule="auto"/>
        <w:rPr>
          <w:rFonts w:hint="eastAsia"/>
          <w:color w:val="000000"/>
          <w:sz w:val="21"/>
          <w:szCs w:val="21"/>
        </w:rPr>
      </w:pPr>
      <w:r>
        <w:rPr>
          <w:rFonts w:hint="eastAsia"/>
          <w:color w:val="000000"/>
          <w:sz w:val="21"/>
          <w:szCs w:val="21"/>
          <w:lang w:eastAsia="zh-CN"/>
        </w:rPr>
        <w:t>中选人</w:t>
      </w:r>
      <w:r>
        <w:rPr>
          <w:rFonts w:hint="eastAsia"/>
          <w:color w:val="000000"/>
          <w:sz w:val="21"/>
          <w:szCs w:val="21"/>
        </w:rPr>
        <w:t>收到索赔通知后10个工作日内，未给采购人答复的，视为索赔已被</w:t>
      </w:r>
      <w:r>
        <w:rPr>
          <w:rFonts w:hint="eastAsia"/>
          <w:color w:val="000000"/>
          <w:sz w:val="21"/>
          <w:szCs w:val="21"/>
          <w:lang w:eastAsia="zh-CN"/>
        </w:rPr>
        <w:t>中选人</w:t>
      </w:r>
      <w:r>
        <w:rPr>
          <w:rFonts w:hint="eastAsia"/>
          <w:color w:val="000000"/>
          <w:sz w:val="21"/>
          <w:szCs w:val="21"/>
        </w:rPr>
        <w:t>接受。</w:t>
      </w:r>
      <w:r>
        <w:rPr>
          <w:rFonts w:hint="eastAsia"/>
          <w:color w:val="000000"/>
          <w:sz w:val="21"/>
          <w:szCs w:val="21"/>
          <w:lang w:eastAsia="zh-CN"/>
        </w:rPr>
        <w:t>中选人</w:t>
      </w:r>
      <w:r>
        <w:rPr>
          <w:rFonts w:hint="eastAsia"/>
          <w:color w:val="000000"/>
          <w:sz w:val="21"/>
          <w:szCs w:val="21"/>
        </w:rPr>
        <w:t>未能在收到索赔通知后10个工作日内，或征得采购人同意的延长期限内，按照采购人从上列方法</w:t>
      </w:r>
      <w:r>
        <w:rPr>
          <w:rFonts w:hint="eastAsia"/>
          <w:color w:val="000000"/>
          <w:sz w:val="21"/>
          <w:szCs w:val="21"/>
          <w:lang w:eastAsia="zh-CN"/>
        </w:rPr>
        <w:t>中选</w:t>
      </w:r>
      <w:r>
        <w:rPr>
          <w:rFonts w:hint="eastAsia"/>
          <w:color w:val="000000"/>
          <w:sz w:val="21"/>
          <w:szCs w:val="21"/>
        </w:rPr>
        <w:t>择的方案解决索赔事宜的，采购人将有权从未付货款中扣回索赔金额，，</w:t>
      </w:r>
      <w:r>
        <w:rPr>
          <w:color w:val="000000"/>
          <w:sz w:val="21"/>
          <w:szCs w:val="21"/>
        </w:rPr>
        <w:t>或处置</w:t>
      </w:r>
      <w:r>
        <w:rPr>
          <w:rFonts w:hint="eastAsia"/>
          <w:color w:val="000000"/>
          <w:sz w:val="21"/>
          <w:szCs w:val="21"/>
          <w:lang w:eastAsia="zh-CN"/>
        </w:rPr>
        <w:t>中选人</w:t>
      </w:r>
      <w:r>
        <w:rPr>
          <w:color w:val="000000"/>
          <w:sz w:val="21"/>
          <w:szCs w:val="21"/>
        </w:rPr>
        <w:t>所提供的货物</w:t>
      </w:r>
      <w:r>
        <w:rPr>
          <w:rFonts w:hint="eastAsia"/>
          <w:color w:val="000000"/>
          <w:sz w:val="21"/>
          <w:szCs w:val="21"/>
        </w:rPr>
        <w:t>。同时保留进一步要求索赔的权利。对于“</w:t>
      </w:r>
      <w:r>
        <w:rPr>
          <w:rStyle w:val="19"/>
          <w:b w:val="0"/>
          <w:color w:val="000000"/>
          <w:sz w:val="21"/>
          <w:szCs w:val="21"/>
        </w:rPr>
        <w:t>恶意</w:t>
      </w:r>
      <w:r>
        <w:rPr>
          <w:rStyle w:val="19"/>
          <w:rFonts w:hint="eastAsia"/>
          <w:b w:val="0"/>
          <w:color w:val="000000"/>
          <w:sz w:val="21"/>
          <w:szCs w:val="21"/>
        </w:rPr>
        <w:t>”</w:t>
      </w:r>
      <w:r>
        <w:rPr>
          <w:rStyle w:val="19"/>
          <w:rFonts w:hint="eastAsia"/>
          <w:b w:val="0"/>
          <w:color w:val="000000"/>
          <w:sz w:val="21"/>
          <w:szCs w:val="21"/>
          <w:lang w:eastAsia="zh-CN"/>
        </w:rPr>
        <w:t>中选</w:t>
      </w:r>
      <w:r>
        <w:rPr>
          <w:rStyle w:val="19"/>
          <w:rFonts w:hint="eastAsia"/>
          <w:b w:val="0"/>
          <w:color w:val="000000"/>
          <w:sz w:val="21"/>
          <w:szCs w:val="21"/>
        </w:rPr>
        <w:t>者</w:t>
      </w:r>
      <w:r>
        <w:rPr>
          <w:rFonts w:hint="eastAsia"/>
          <w:color w:val="000000"/>
          <w:sz w:val="21"/>
          <w:szCs w:val="21"/>
        </w:rPr>
        <w:t>，</w:t>
      </w:r>
      <w:r>
        <w:rPr>
          <w:rFonts w:hint="eastAsia"/>
          <w:color w:val="000000"/>
          <w:sz w:val="21"/>
          <w:szCs w:val="21"/>
          <w:lang w:eastAsia="zh-CN"/>
        </w:rPr>
        <w:t>中选人</w:t>
      </w:r>
      <w:r>
        <w:rPr>
          <w:rFonts w:hint="eastAsia"/>
          <w:color w:val="000000"/>
          <w:sz w:val="21"/>
          <w:szCs w:val="21"/>
        </w:rPr>
        <w:t>还需赔偿因延误采购人正常使用货物造成的经济损失，赔偿金额为采购人标的物货款的30%；如此赔偿金额不足以补偿采购人的损失，采购人有权向</w:t>
      </w:r>
      <w:r>
        <w:rPr>
          <w:rFonts w:hint="eastAsia"/>
          <w:color w:val="000000"/>
          <w:sz w:val="21"/>
          <w:szCs w:val="21"/>
          <w:lang w:eastAsia="zh-CN"/>
        </w:rPr>
        <w:t>中选人</w:t>
      </w:r>
      <w:r>
        <w:rPr>
          <w:rFonts w:hint="eastAsia"/>
          <w:color w:val="000000"/>
          <w:sz w:val="21"/>
          <w:szCs w:val="21"/>
        </w:rPr>
        <w:t>追加赔偿金额。</w:t>
      </w:r>
    </w:p>
    <w:p>
      <w:pPr>
        <w:spacing w:before="180" w:line="360" w:lineRule="auto"/>
        <w:rPr>
          <w:rFonts w:ascii="宋体" w:hAnsi="宋体"/>
          <w:b/>
          <w:szCs w:val="21"/>
        </w:rPr>
      </w:pPr>
      <w:r>
        <w:rPr>
          <w:rFonts w:hint="eastAsia" w:ascii="宋体" w:hAnsi="宋体"/>
          <w:b/>
          <w:szCs w:val="21"/>
        </w:rPr>
        <w:t>十八、不可抗力</w:t>
      </w:r>
    </w:p>
    <w:p>
      <w:pPr>
        <w:widowControl/>
        <w:numPr>
          <w:ilvl w:val="0"/>
          <w:numId w:val="35"/>
        </w:numPr>
        <w:spacing w:line="360" w:lineRule="auto"/>
        <w:rPr>
          <w:rFonts w:ascii="宋体" w:hAnsi="宋体"/>
          <w:szCs w:val="21"/>
        </w:rPr>
      </w:pPr>
      <w:r>
        <w:rPr>
          <w:rFonts w:hint="eastAsia" w:ascii="宋体" w:hAnsi="宋体"/>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numPr>
          <w:ilvl w:val="0"/>
          <w:numId w:val="35"/>
        </w:numPr>
        <w:spacing w:line="360" w:lineRule="auto"/>
        <w:rPr>
          <w:rFonts w:ascii="宋体" w:hAnsi="宋体"/>
          <w:szCs w:val="21"/>
        </w:rPr>
      </w:pPr>
      <w:r>
        <w:rPr>
          <w:rFonts w:hint="eastAsia" w:ascii="宋体" w:hAnsi="宋体"/>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widowControl/>
        <w:tabs>
          <w:tab w:val="left" w:pos="1050"/>
        </w:tabs>
        <w:spacing w:line="360" w:lineRule="auto"/>
        <w:rPr>
          <w:rFonts w:ascii="宋体" w:hAnsi="宋体"/>
          <w:b/>
          <w:szCs w:val="21"/>
        </w:rPr>
      </w:pPr>
      <w:r>
        <w:rPr>
          <w:rFonts w:hint="eastAsia" w:ascii="宋体" w:hAnsi="宋体"/>
          <w:b/>
          <w:szCs w:val="21"/>
        </w:rPr>
        <w:t>十九、逾期交货及逾期付款的赔偿</w:t>
      </w:r>
    </w:p>
    <w:p>
      <w:pPr>
        <w:widowControl/>
        <w:numPr>
          <w:ilvl w:val="0"/>
          <w:numId w:val="36"/>
        </w:numPr>
        <w:spacing w:line="360" w:lineRule="auto"/>
        <w:rPr>
          <w:rFonts w:ascii="宋体" w:hAnsi="宋体"/>
          <w:szCs w:val="21"/>
        </w:rPr>
      </w:pPr>
      <w:r>
        <w:rPr>
          <w:rFonts w:hint="eastAsia" w:ascii="宋体" w:hAnsi="宋体"/>
          <w:szCs w:val="21"/>
        </w:rPr>
        <w:t>除不可抗力因素外，如果</w:t>
      </w:r>
      <w:r>
        <w:rPr>
          <w:rFonts w:hint="eastAsia" w:ascii="宋体" w:hAnsi="宋体"/>
          <w:szCs w:val="21"/>
          <w:lang w:eastAsia="zh-CN"/>
        </w:rPr>
        <w:t>中选人</w:t>
      </w:r>
      <w:r>
        <w:rPr>
          <w:rFonts w:hint="eastAsia" w:ascii="宋体" w:hAnsi="宋体"/>
          <w:szCs w:val="21"/>
        </w:rPr>
        <w:t>不能按照合同规定的时间交货和提供服务，应及时以书面形式将延迟的事实、可能延迟的时间和原因通知采购人。采购人收到</w:t>
      </w:r>
      <w:r>
        <w:rPr>
          <w:rFonts w:hint="eastAsia" w:ascii="宋体" w:hAnsi="宋体"/>
          <w:szCs w:val="21"/>
          <w:lang w:eastAsia="zh-CN"/>
        </w:rPr>
        <w:t>中选人</w:t>
      </w:r>
      <w:r>
        <w:rPr>
          <w:rFonts w:hint="eastAsia" w:ascii="宋体" w:hAnsi="宋体"/>
          <w:szCs w:val="21"/>
        </w:rPr>
        <w:t>通知后，将尽快作出评价，决定是否同意延长交货期及收取误期赔偿费。采购人在不影响合同项下的其它补救措施情况下，可从合同未付款中扣除误期违约金。违约金按《合同资料表》的规定计算，且误期不能超出《合同资料表》规定的期限。一旦达此限期，采购人有权解除合同。此时如果采购人按合同支付了预付款的，采购人有权选择要求</w:t>
      </w:r>
      <w:r>
        <w:rPr>
          <w:rFonts w:hint="eastAsia" w:ascii="宋体" w:hAnsi="宋体"/>
          <w:szCs w:val="21"/>
          <w:lang w:eastAsia="zh-CN"/>
        </w:rPr>
        <w:t>中选人</w:t>
      </w:r>
      <w:r>
        <w:rPr>
          <w:rFonts w:hint="eastAsia" w:ascii="宋体" w:hAnsi="宋体"/>
          <w:szCs w:val="21"/>
        </w:rPr>
        <w:t>按双倍于预付款金额立即支付违约金。如按上述办法计算的违约金仍不足以补偿因</w:t>
      </w:r>
      <w:r>
        <w:rPr>
          <w:rFonts w:hint="eastAsia" w:ascii="宋体" w:hAnsi="宋体"/>
          <w:szCs w:val="21"/>
          <w:lang w:eastAsia="zh-CN"/>
        </w:rPr>
        <w:t>中选人</w:t>
      </w:r>
      <w:r>
        <w:rPr>
          <w:rFonts w:hint="eastAsia" w:ascii="宋体" w:hAnsi="宋体"/>
          <w:szCs w:val="21"/>
        </w:rPr>
        <w:t>违约造成的损失，采购人有权进一步向</w:t>
      </w:r>
      <w:r>
        <w:rPr>
          <w:rFonts w:hint="eastAsia" w:ascii="宋体" w:hAnsi="宋体"/>
          <w:szCs w:val="21"/>
          <w:lang w:eastAsia="zh-CN"/>
        </w:rPr>
        <w:t>中选人</w:t>
      </w:r>
      <w:r>
        <w:rPr>
          <w:rFonts w:hint="eastAsia" w:ascii="宋体" w:hAnsi="宋体"/>
          <w:szCs w:val="21"/>
        </w:rPr>
        <w:t>提出索赔。</w:t>
      </w:r>
    </w:p>
    <w:p>
      <w:pPr>
        <w:widowControl/>
        <w:numPr>
          <w:ilvl w:val="0"/>
          <w:numId w:val="36"/>
        </w:numPr>
        <w:spacing w:line="360" w:lineRule="auto"/>
        <w:rPr>
          <w:rFonts w:ascii="宋体" w:hAnsi="宋体"/>
          <w:szCs w:val="21"/>
        </w:rPr>
      </w:pPr>
      <w:r>
        <w:rPr>
          <w:rFonts w:hint="eastAsia" w:ascii="宋体" w:hAnsi="宋体"/>
          <w:szCs w:val="21"/>
        </w:rPr>
        <w:t>如果采购人不能按合同约定支付预付款，则</w:t>
      </w:r>
      <w:r>
        <w:rPr>
          <w:rFonts w:hint="eastAsia" w:ascii="宋体" w:hAnsi="宋体"/>
          <w:szCs w:val="21"/>
          <w:lang w:eastAsia="zh-CN"/>
        </w:rPr>
        <w:t>中选人</w:t>
      </w:r>
      <w:r>
        <w:rPr>
          <w:rFonts w:hint="eastAsia" w:ascii="宋体" w:hAnsi="宋体"/>
          <w:szCs w:val="21"/>
        </w:rPr>
        <w:t>有权延期交货；迟付期限按《合同资料表》规定，一旦达此限期，</w:t>
      </w:r>
      <w:r>
        <w:rPr>
          <w:rFonts w:hint="eastAsia" w:ascii="宋体" w:hAnsi="宋体"/>
          <w:szCs w:val="21"/>
          <w:lang w:eastAsia="zh-CN"/>
        </w:rPr>
        <w:t>中选人</w:t>
      </w:r>
      <w:r>
        <w:rPr>
          <w:rFonts w:hint="eastAsia" w:ascii="宋体" w:hAnsi="宋体"/>
          <w:szCs w:val="21"/>
        </w:rPr>
        <w:t>有权解除合同，并要求采购人按合同总金额的10%计付违约金。采购人未按合同约定期限支付货款的，也应支付违约金。违约金按《合同资料表》的规定计算。超过合同付款期限30天采购人仍不付款，且造成</w:t>
      </w:r>
      <w:r>
        <w:rPr>
          <w:rFonts w:hint="eastAsia" w:ascii="宋体" w:hAnsi="宋体"/>
          <w:szCs w:val="21"/>
          <w:lang w:eastAsia="zh-CN"/>
        </w:rPr>
        <w:t>中选人</w:t>
      </w:r>
      <w:r>
        <w:rPr>
          <w:rFonts w:hint="eastAsia" w:ascii="宋体" w:hAnsi="宋体"/>
          <w:szCs w:val="21"/>
        </w:rPr>
        <w:t>损失的，采购人应支付赔偿予</w:t>
      </w:r>
      <w:r>
        <w:rPr>
          <w:rFonts w:hint="eastAsia" w:ascii="宋体" w:hAnsi="宋体"/>
          <w:szCs w:val="21"/>
          <w:lang w:eastAsia="zh-CN"/>
        </w:rPr>
        <w:t>中选人</w:t>
      </w:r>
      <w:r>
        <w:rPr>
          <w:rFonts w:hint="eastAsia" w:ascii="宋体" w:hAnsi="宋体"/>
          <w:szCs w:val="21"/>
        </w:rPr>
        <w:t>。</w:t>
      </w:r>
    </w:p>
    <w:p>
      <w:pPr>
        <w:widowControl/>
        <w:numPr>
          <w:ilvl w:val="0"/>
          <w:numId w:val="36"/>
        </w:numPr>
        <w:spacing w:line="360" w:lineRule="auto"/>
        <w:rPr>
          <w:rFonts w:ascii="宋体" w:hAnsi="宋体"/>
          <w:szCs w:val="21"/>
        </w:rPr>
      </w:pPr>
      <w:r>
        <w:rPr>
          <w:rFonts w:hint="eastAsia" w:ascii="宋体" w:hAnsi="宋体"/>
          <w:szCs w:val="21"/>
        </w:rPr>
        <w:t>本合同中对于采购人付款和</w:t>
      </w:r>
      <w:r>
        <w:rPr>
          <w:rFonts w:hint="eastAsia" w:ascii="宋体" w:hAnsi="宋体"/>
          <w:szCs w:val="21"/>
          <w:lang w:eastAsia="zh-CN"/>
        </w:rPr>
        <w:t>中选人</w:t>
      </w:r>
      <w:r>
        <w:rPr>
          <w:rFonts w:hint="eastAsia" w:ascii="宋体" w:hAnsi="宋体"/>
          <w:szCs w:val="21"/>
        </w:rPr>
        <w:t>交付使用有先决条件约定的，按约定执行。</w:t>
      </w:r>
    </w:p>
    <w:p>
      <w:pPr>
        <w:spacing w:before="180" w:line="360" w:lineRule="auto"/>
        <w:rPr>
          <w:rFonts w:ascii="宋体" w:hAnsi="宋体"/>
          <w:b/>
          <w:szCs w:val="21"/>
        </w:rPr>
      </w:pPr>
      <w:r>
        <w:rPr>
          <w:rFonts w:hint="eastAsia" w:ascii="宋体" w:hAnsi="宋体"/>
          <w:b/>
          <w:szCs w:val="21"/>
        </w:rPr>
        <w:t>二十、合同变更</w:t>
      </w:r>
    </w:p>
    <w:p>
      <w:pPr>
        <w:widowControl/>
        <w:numPr>
          <w:ilvl w:val="0"/>
          <w:numId w:val="9"/>
        </w:numPr>
        <w:spacing w:line="360" w:lineRule="auto"/>
        <w:rPr>
          <w:rFonts w:ascii="宋体" w:hAnsi="宋体"/>
          <w:b/>
          <w:szCs w:val="21"/>
        </w:rPr>
      </w:pPr>
      <w:r>
        <w:rPr>
          <w:rFonts w:hint="eastAsia" w:ascii="宋体" w:hAnsi="宋体"/>
          <w:szCs w:val="21"/>
          <w:lang w:eastAsia="zh-CN"/>
        </w:rPr>
        <w:t>中选人</w:t>
      </w:r>
      <w:r>
        <w:rPr>
          <w:rFonts w:hint="eastAsia" w:ascii="宋体" w:hAnsi="宋体"/>
          <w:szCs w:val="21"/>
        </w:rPr>
        <w:t>根据现场实际或施工情况，发现合同原计划或方案不尽合理，确实需变更原合同约定的货物的，应及时以书面形式通知采购人，并提出变更理由、修正方案、及变更清单，经双方协商同意并签署有关文件（作为合同附件）后实施。</w:t>
      </w:r>
    </w:p>
    <w:p>
      <w:pPr>
        <w:widowControl/>
        <w:numPr>
          <w:ilvl w:val="0"/>
          <w:numId w:val="9"/>
        </w:numPr>
        <w:spacing w:line="360" w:lineRule="auto"/>
        <w:rPr>
          <w:rFonts w:ascii="宋体" w:hAnsi="宋体"/>
          <w:szCs w:val="21"/>
        </w:rPr>
      </w:pPr>
      <w:r>
        <w:rPr>
          <w:rFonts w:hint="eastAsia" w:ascii="宋体" w:hAnsi="宋体"/>
          <w:szCs w:val="21"/>
        </w:rPr>
        <w:t>因采购人的原因变更合同货物的，采购人应以书面形式通知</w:t>
      </w:r>
      <w:r>
        <w:rPr>
          <w:rFonts w:hint="eastAsia" w:ascii="宋体" w:hAnsi="宋体"/>
          <w:szCs w:val="21"/>
          <w:lang w:eastAsia="zh-CN"/>
        </w:rPr>
        <w:t>中选人</w:t>
      </w:r>
      <w:r>
        <w:rPr>
          <w:rFonts w:hint="eastAsia" w:ascii="宋体" w:hAnsi="宋体"/>
          <w:szCs w:val="21"/>
        </w:rPr>
        <w:t>，并经双方协商一致签署有关变更文件。如因此造成</w:t>
      </w:r>
      <w:r>
        <w:rPr>
          <w:rFonts w:hint="eastAsia" w:ascii="宋体" w:hAnsi="宋体"/>
          <w:szCs w:val="21"/>
          <w:lang w:eastAsia="zh-CN"/>
        </w:rPr>
        <w:t>中选人</w:t>
      </w:r>
      <w:r>
        <w:rPr>
          <w:rFonts w:hint="eastAsia" w:ascii="宋体" w:hAnsi="宋体"/>
          <w:szCs w:val="21"/>
        </w:rPr>
        <w:t>履行合同义务的价格或时间增减，将对合同价、交货时间进行公平调整。</w:t>
      </w:r>
      <w:r>
        <w:rPr>
          <w:rFonts w:hint="eastAsia" w:ascii="宋体" w:hAnsi="宋体"/>
          <w:szCs w:val="21"/>
          <w:lang w:eastAsia="zh-CN"/>
        </w:rPr>
        <w:t>中选人</w:t>
      </w:r>
      <w:r>
        <w:rPr>
          <w:rFonts w:hint="eastAsia" w:ascii="宋体" w:hAnsi="宋体"/>
          <w:szCs w:val="21"/>
        </w:rPr>
        <w:t>据此要求的调整必须在收到采购人通知后30天内提出。</w:t>
      </w:r>
    </w:p>
    <w:p>
      <w:pPr>
        <w:widowControl/>
        <w:numPr>
          <w:ilvl w:val="0"/>
          <w:numId w:val="9"/>
        </w:numPr>
        <w:spacing w:line="360" w:lineRule="auto"/>
        <w:rPr>
          <w:rFonts w:ascii="宋体" w:hAnsi="宋体"/>
          <w:szCs w:val="21"/>
        </w:rPr>
      </w:pPr>
      <w:r>
        <w:rPr>
          <w:rFonts w:hint="eastAsia" w:ascii="宋体" w:hAnsi="宋体"/>
          <w:szCs w:val="21"/>
        </w:rPr>
        <w:t>无论是按原合同要求，或是根据现场实际情况作出变更提供货物，</w:t>
      </w:r>
      <w:r>
        <w:rPr>
          <w:rFonts w:hint="eastAsia" w:ascii="宋体" w:hAnsi="宋体"/>
          <w:szCs w:val="21"/>
          <w:lang w:eastAsia="zh-CN"/>
        </w:rPr>
        <w:t>中选人</w:t>
      </w:r>
      <w:r>
        <w:rPr>
          <w:rFonts w:hint="eastAsia" w:ascii="宋体" w:hAnsi="宋体"/>
          <w:szCs w:val="21"/>
        </w:rPr>
        <w:t>都不能免除其对货物应承担的责任。</w:t>
      </w:r>
    </w:p>
    <w:p>
      <w:pPr>
        <w:spacing w:before="180" w:line="360" w:lineRule="auto"/>
        <w:rPr>
          <w:rFonts w:ascii="宋体" w:hAnsi="宋体"/>
          <w:b/>
          <w:szCs w:val="21"/>
        </w:rPr>
      </w:pPr>
      <w:r>
        <w:rPr>
          <w:rFonts w:hint="eastAsia" w:ascii="宋体" w:hAnsi="宋体"/>
          <w:b/>
          <w:szCs w:val="21"/>
        </w:rPr>
        <w:t>二十一、合同解除和终止</w:t>
      </w:r>
    </w:p>
    <w:p>
      <w:pPr>
        <w:widowControl/>
        <w:numPr>
          <w:ilvl w:val="0"/>
          <w:numId w:val="3"/>
        </w:numPr>
        <w:spacing w:line="360" w:lineRule="auto"/>
        <w:rPr>
          <w:rFonts w:ascii="宋体" w:hAnsi="宋体"/>
          <w:szCs w:val="21"/>
        </w:rPr>
      </w:pPr>
      <w:r>
        <w:rPr>
          <w:rFonts w:hint="eastAsia" w:ascii="宋体" w:hAnsi="宋体"/>
          <w:szCs w:val="21"/>
        </w:rPr>
        <w:t>合同自然终止</w:t>
      </w:r>
    </w:p>
    <w:p>
      <w:pPr>
        <w:spacing w:line="360" w:lineRule="auto"/>
        <w:ind w:firstLine="525" w:firstLineChars="250"/>
        <w:rPr>
          <w:rFonts w:ascii="宋体" w:hAnsi="宋体"/>
          <w:szCs w:val="21"/>
        </w:rPr>
      </w:pPr>
      <w:r>
        <w:rPr>
          <w:rFonts w:hint="eastAsia" w:ascii="宋体" w:hAnsi="宋体"/>
          <w:szCs w:val="21"/>
        </w:rPr>
        <w:t>买卖双方各自完成合同规定的责任和义务，合同自然终止。</w:t>
      </w:r>
    </w:p>
    <w:p>
      <w:pPr>
        <w:widowControl/>
        <w:numPr>
          <w:ilvl w:val="0"/>
          <w:numId w:val="3"/>
        </w:numPr>
        <w:spacing w:line="360" w:lineRule="auto"/>
        <w:rPr>
          <w:rFonts w:ascii="宋体" w:hAnsi="宋体"/>
          <w:szCs w:val="21"/>
        </w:rPr>
      </w:pPr>
      <w:r>
        <w:rPr>
          <w:rFonts w:hint="eastAsia" w:ascii="宋体" w:hAnsi="宋体"/>
          <w:szCs w:val="21"/>
        </w:rPr>
        <w:t>合同因采购人便利而解除或终止。</w:t>
      </w:r>
    </w:p>
    <w:p>
      <w:pPr>
        <w:widowControl/>
        <w:numPr>
          <w:ilvl w:val="0"/>
          <w:numId w:val="37"/>
        </w:numPr>
        <w:spacing w:line="360" w:lineRule="auto"/>
        <w:rPr>
          <w:rFonts w:ascii="宋体" w:hAnsi="宋体"/>
          <w:szCs w:val="21"/>
        </w:rPr>
      </w:pPr>
      <w:r>
        <w:rPr>
          <w:rFonts w:hint="eastAsia" w:ascii="宋体" w:hAnsi="宋体"/>
          <w:szCs w:val="21"/>
        </w:rPr>
        <w:t>采购人可在任何时候出于自身的便利向</w:t>
      </w:r>
      <w:r>
        <w:rPr>
          <w:rFonts w:hint="eastAsia" w:ascii="宋体" w:hAnsi="宋体"/>
          <w:szCs w:val="21"/>
          <w:lang w:eastAsia="zh-CN"/>
        </w:rPr>
        <w:t>中选人</w:t>
      </w:r>
      <w:r>
        <w:rPr>
          <w:rFonts w:hint="eastAsia" w:ascii="宋体" w:hAnsi="宋体"/>
          <w:szCs w:val="21"/>
        </w:rPr>
        <w:t>发出书面通知终止或部份终止合同，终止通知应明确该终止合同是出于采购人的便利，并明确合同终止的程度，以及终止的生效日期。</w:t>
      </w:r>
    </w:p>
    <w:p>
      <w:pPr>
        <w:widowControl/>
        <w:numPr>
          <w:ilvl w:val="0"/>
          <w:numId w:val="37"/>
        </w:numPr>
        <w:spacing w:line="360" w:lineRule="auto"/>
        <w:rPr>
          <w:rFonts w:ascii="宋体" w:hAnsi="宋体"/>
          <w:szCs w:val="21"/>
        </w:rPr>
      </w:pPr>
      <w:r>
        <w:rPr>
          <w:rFonts w:hint="eastAsia" w:ascii="宋体" w:hAnsi="宋体"/>
          <w:szCs w:val="21"/>
        </w:rPr>
        <w:t>对</w:t>
      </w:r>
      <w:r>
        <w:rPr>
          <w:rFonts w:hint="eastAsia" w:ascii="宋体" w:hAnsi="宋体"/>
          <w:szCs w:val="21"/>
          <w:lang w:eastAsia="zh-CN"/>
        </w:rPr>
        <w:t>中选人</w:t>
      </w:r>
      <w:r>
        <w:rPr>
          <w:rFonts w:hint="eastAsia" w:ascii="宋体" w:hAnsi="宋体"/>
          <w:szCs w:val="21"/>
        </w:rPr>
        <w:t>在收到终止通知后30天内已完成并准备装运的货物，采购人应按合同价格和条款予以接收，对于剩下的货物，采购人可：</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仅对部份货物按照原来合同价格和条款予以接受。</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取消对所剩货物的采购，并按双方商定的金额向</w:t>
      </w:r>
      <w:r>
        <w:rPr>
          <w:rFonts w:hint="eastAsia" w:ascii="宋体" w:hAnsi="宋体"/>
          <w:szCs w:val="21"/>
          <w:lang w:eastAsia="zh-CN"/>
        </w:rPr>
        <w:t>中选人</w:t>
      </w:r>
      <w:r>
        <w:rPr>
          <w:rFonts w:hint="eastAsia" w:ascii="宋体" w:hAnsi="宋体"/>
          <w:szCs w:val="21"/>
        </w:rPr>
        <w:t>支付部份完成的货物和服务以及卖以前已采购的材料和部件的费用。</w:t>
      </w:r>
    </w:p>
    <w:p>
      <w:pPr>
        <w:widowControl/>
        <w:numPr>
          <w:ilvl w:val="0"/>
          <w:numId w:val="3"/>
        </w:numPr>
        <w:spacing w:line="360" w:lineRule="auto"/>
        <w:rPr>
          <w:rFonts w:ascii="宋体" w:hAnsi="宋体"/>
          <w:szCs w:val="21"/>
        </w:rPr>
      </w:pPr>
      <w:r>
        <w:rPr>
          <w:rFonts w:hint="eastAsia" w:ascii="宋体" w:hAnsi="宋体"/>
          <w:szCs w:val="21"/>
        </w:rPr>
        <w:t>违约违规终止合同</w:t>
      </w:r>
    </w:p>
    <w:p>
      <w:pPr>
        <w:spacing w:line="360" w:lineRule="auto"/>
        <w:ind w:left="540"/>
        <w:rPr>
          <w:rFonts w:ascii="宋体" w:hAnsi="宋体"/>
          <w:szCs w:val="21"/>
        </w:rPr>
      </w:pPr>
      <w:r>
        <w:rPr>
          <w:rFonts w:hint="eastAsia" w:ascii="宋体" w:hAnsi="宋体"/>
          <w:szCs w:val="21"/>
        </w:rPr>
        <w:t>在采购人对</w:t>
      </w:r>
      <w:r>
        <w:rPr>
          <w:rFonts w:hint="eastAsia" w:ascii="宋体" w:hAnsi="宋体"/>
          <w:szCs w:val="21"/>
          <w:lang w:eastAsia="zh-CN"/>
        </w:rPr>
        <w:t>中选人</w:t>
      </w:r>
      <w:r>
        <w:rPr>
          <w:rFonts w:hint="eastAsia" w:ascii="宋体" w:hAnsi="宋体"/>
          <w:szCs w:val="21"/>
        </w:rPr>
        <w:t>违约违规而采取的任何补救措施不受影响的情况下，采购人可向</w:t>
      </w:r>
      <w:r>
        <w:rPr>
          <w:rFonts w:hint="eastAsia" w:ascii="宋体" w:hAnsi="宋体"/>
          <w:szCs w:val="21"/>
          <w:lang w:eastAsia="zh-CN"/>
        </w:rPr>
        <w:t>中选人</w:t>
      </w:r>
      <w:r>
        <w:rPr>
          <w:rFonts w:hint="eastAsia" w:ascii="宋体" w:hAnsi="宋体"/>
          <w:szCs w:val="21"/>
        </w:rPr>
        <w:t>发出书面的违约通知书，提出终止部份或全部合同：</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未能在合同规定的期限内提供货物（参见本合同有关逾期交货的条款）。</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未能履行合同规定的其它任何义务。</w:t>
      </w:r>
    </w:p>
    <w:p>
      <w:pPr>
        <w:widowControl/>
        <w:numPr>
          <w:ilvl w:val="0"/>
          <w:numId w:val="39"/>
        </w:numPr>
        <w:spacing w:line="360" w:lineRule="auto"/>
        <w:rPr>
          <w:rFonts w:ascii="宋体" w:hAnsi="宋体"/>
          <w:szCs w:val="21"/>
        </w:rPr>
      </w:pPr>
      <w:r>
        <w:rPr>
          <w:rFonts w:hint="eastAsia" w:ascii="宋体" w:hAnsi="宋体"/>
          <w:szCs w:val="21"/>
        </w:rPr>
        <w:t>如果采购人认为</w:t>
      </w:r>
      <w:r>
        <w:rPr>
          <w:rFonts w:hint="eastAsia" w:ascii="宋体" w:hAnsi="宋体"/>
          <w:szCs w:val="21"/>
          <w:lang w:eastAsia="zh-CN"/>
        </w:rPr>
        <w:t>中选人</w:t>
      </w:r>
      <w:r>
        <w:rPr>
          <w:rFonts w:hint="eastAsia" w:ascii="宋体" w:hAnsi="宋体"/>
          <w:szCs w:val="21"/>
        </w:rPr>
        <w:t>在本合同的</w:t>
      </w:r>
      <w:r>
        <w:rPr>
          <w:rFonts w:hint="eastAsia" w:ascii="宋体" w:hAnsi="宋体"/>
          <w:szCs w:val="21"/>
          <w:lang w:eastAsia="zh-CN"/>
        </w:rPr>
        <w:t>竞选</w:t>
      </w:r>
      <w:r>
        <w:rPr>
          <w:rFonts w:hint="eastAsia" w:ascii="宋体" w:hAnsi="宋体"/>
          <w:szCs w:val="21"/>
        </w:rPr>
        <w:t>竞争和实施过程中有违反有关政府采购的法律、法规，涉嫌用不正当手段影响采购人采购过程，包括谎报或隐瞒事实、损害采购人利益、干扰采购人、评委、采购代理机构的</w:t>
      </w:r>
      <w:r>
        <w:rPr>
          <w:rFonts w:hint="eastAsia" w:ascii="宋体" w:hAnsi="宋体"/>
          <w:szCs w:val="21"/>
          <w:lang w:eastAsia="zh-CN"/>
        </w:rPr>
        <w:t>采购</w:t>
      </w:r>
      <w:r>
        <w:rPr>
          <w:rFonts w:hint="eastAsia" w:ascii="宋体" w:hAnsi="宋体"/>
          <w:szCs w:val="21"/>
        </w:rPr>
        <w:t>、评</w:t>
      </w:r>
      <w:r>
        <w:rPr>
          <w:rFonts w:hint="eastAsia" w:ascii="宋体" w:hAnsi="宋体"/>
          <w:szCs w:val="21"/>
          <w:lang w:eastAsia="zh-CN"/>
        </w:rPr>
        <w:t>选</w:t>
      </w:r>
      <w:r>
        <w:rPr>
          <w:rFonts w:hint="eastAsia" w:ascii="宋体" w:hAnsi="宋体"/>
          <w:szCs w:val="21"/>
        </w:rPr>
        <w:t>等行为。</w:t>
      </w:r>
    </w:p>
    <w:p>
      <w:pPr>
        <w:spacing w:line="360" w:lineRule="auto"/>
        <w:ind w:left="420" w:leftChars="200" w:firstLine="420" w:firstLineChars="200"/>
        <w:rPr>
          <w:rFonts w:ascii="宋体" w:hAnsi="宋体"/>
          <w:szCs w:val="21"/>
        </w:rPr>
      </w:pPr>
      <w:r>
        <w:rPr>
          <w:rFonts w:hint="eastAsia" w:ascii="宋体" w:hAnsi="宋体"/>
          <w:szCs w:val="21"/>
        </w:rPr>
        <w:t>如果采购人根据本条的规定，终止了全部或部分合同，采购人可以依其认为适当的条件和方法购买与未交货物类似的货物或服务，</w:t>
      </w:r>
      <w:r>
        <w:rPr>
          <w:rFonts w:hint="eastAsia" w:ascii="宋体" w:hAnsi="宋体"/>
          <w:szCs w:val="21"/>
          <w:lang w:eastAsia="zh-CN"/>
        </w:rPr>
        <w:t>中选人</w:t>
      </w:r>
      <w:r>
        <w:rPr>
          <w:rFonts w:hint="eastAsia" w:ascii="宋体" w:hAnsi="宋体"/>
          <w:szCs w:val="21"/>
        </w:rPr>
        <w:t>应承担采购人因购买类似货物或服务而产生的额外支出。但是，</w:t>
      </w:r>
      <w:r>
        <w:rPr>
          <w:rFonts w:hint="eastAsia" w:ascii="宋体" w:hAnsi="宋体"/>
          <w:szCs w:val="21"/>
          <w:lang w:eastAsia="zh-CN"/>
        </w:rPr>
        <w:t>中选人</w:t>
      </w:r>
      <w:r>
        <w:rPr>
          <w:rFonts w:hint="eastAsia" w:ascii="宋体" w:hAnsi="宋体"/>
          <w:szCs w:val="21"/>
        </w:rPr>
        <w:t>应继续执行合同中未终止的部分。</w:t>
      </w:r>
    </w:p>
    <w:p>
      <w:pPr>
        <w:widowControl/>
        <w:numPr>
          <w:ilvl w:val="0"/>
          <w:numId w:val="3"/>
        </w:numPr>
        <w:spacing w:line="360" w:lineRule="auto"/>
        <w:rPr>
          <w:rFonts w:ascii="宋体" w:hAnsi="宋体"/>
          <w:szCs w:val="21"/>
        </w:rPr>
      </w:pPr>
      <w:r>
        <w:rPr>
          <w:rFonts w:hint="eastAsia" w:ascii="宋体" w:hAnsi="宋体"/>
          <w:szCs w:val="21"/>
        </w:rPr>
        <w:t>因</w:t>
      </w:r>
      <w:r>
        <w:rPr>
          <w:rFonts w:hint="eastAsia" w:ascii="宋体" w:hAnsi="宋体"/>
          <w:szCs w:val="21"/>
          <w:lang w:eastAsia="zh-CN"/>
        </w:rPr>
        <w:t>中选人</w:t>
      </w:r>
      <w:r>
        <w:rPr>
          <w:rFonts w:hint="eastAsia" w:ascii="宋体" w:hAnsi="宋体"/>
          <w:szCs w:val="21"/>
        </w:rPr>
        <w:t>破产而终止合同</w:t>
      </w:r>
    </w:p>
    <w:p>
      <w:pPr>
        <w:spacing w:line="360" w:lineRule="auto"/>
        <w:ind w:left="420" w:leftChars="200"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破产或无清偿能力，采购人可在任何时候以书面形式通知</w:t>
      </w:r>
      <w:r>
        <w:rPr>
          <w:rFonts w:hint="eastAsia" w:ascii="宋体" w:hAnsi="宋体"/>
          <w:szCs w:val="21"/>
          <w:lang w:eastAsia="zh-CN"/>
        </w:rPr>
        <w:t>中选人</w:t>
      </w:r>
      <w:r>
        <w:rPr>
          <w:rFonts w:hint="eastAsia" w:ascii="宋体" w:hAnsi="宋体"/>
          <w:szCs w:val="21"/>
        </w:rPr>
        <w:t>，提出终止合同且无需承担违约责任且无需给</w:t>
      </w:r>
      <w:r>
        <w:rPr>
          <w:rFonts w:hint="eastAsia" w:ascii="宋体" w:hAnsi="宋体"/>
          <w:szCs w:val="21"/>
          <w:lang w:eastAsia="zh-CN"/>
        </w:rPr>
        <w:t>中选人</w:t>
      </w:r>
      <w:r>
        <w:rPr>
          <w:rFonts w:hint="eastAsia" w:ascii="宋体" w:hAnsi="宋体"/>
          <w:szCs w:val="21"/>
        </w:rPr>
        <w:t>赔偿。该合同的终止将不损害或影响采购人已经采取或将要采取的任何行动或补救措施的权力。</w:t>
      </w:r>
    </w:p>
    <w:p>
      <w:pPr>
        <w:spacing w:before="180" w:line="360" w:lineRule="auto"/>
        <w:rPr>
          <w:rFonts w:ascii="宋体" w:hAnsi="宋体"/>
          <w:b/>
          <w:szCs w:val="21"/>
        </w:rPr>
      </w:pPr>
      <w:r>
        <w:rPr>
          <w:rFonts w:hint="eastAsia" w:ascii="宋体" w:hAnsi="宋体"/>
          <w:b/>
          <w:szCs w:val="21"/>
        </w:rPr>
        <w:t>二十二、争端的解决</w:t>
      </w:r>
    </w:p>
    <w:p>
      <w:pPr>
        <w:widowControl/>
        <w:numPr>
          <w:ilvl w:val="0"/>
          <w:numId w:val="40"/>
        </w:numPr>
        <w:tabs>
          <w:tab w:val="left" w:pos="360"/>
        </w:tabs>
        <w:spacing w:line="360" w:lineRule="auto"/>
        <w:rPr>
          <w:rFonts w:ascii="宋体" w:hAnsi="宋体"/>
          <w:szCs w:val="21"/>
        </w:rPr>
      </w:pPr>
      <w:r>
        <w:rPr>
          <w:rFonts w:hint="eastAsia" w:ascii="宋体" w:hAnsi="宋体"/>
          <w:szCs w:val="21"/>
        </w:rPr>
        <w:t>凡与本合同有关的一切争议，买卖双方应首先通过友好协商解决，如经协商后仍不能达成协议时，任何一方可以向广州仲裁委员会提起仲裁。</w:t>
      </w:r>
    </w:p>
    <w:p>
      <w:pPr>
        <w:widowControl/>
        <w:numPr>
          <w:ilvl w:val="0"/>
          <w:numId w:val="40"/>
        </w:numPr>
        <w:tabs>
          <w:tab w:val="left" w:pos="360"/>
        </w:tabs>
        <w:spacing w:line="360" w:lineRule="auto"/>
        <w:rPr>
          <w:rFonts w:ascii="宋体" w:hAnsi="宋体"/>
          <w:szCs w:val="21"/>
        </w:rPr>
      </w:pPr>
      <w:r>
        <w:rPr>
          <w:rFonts w:hint="eastAsia" w:ascii="宋体" w:hAnsi="宋体"/>
          <w:szCs w:val="21"/>
        </w:rPr>
        <w:t>在广州仲裁委员会审理期间，除提交仲裁委审理的事项外，合同其他部份仍应继续履行。</w:t>
      </w:r>
    </w:p>
    <w:p>
      <w:pPr>
        <w:spacing w:before="180" w:line="360" w:lineRule="auto"/>
        <w:rPr>
          <w:rFonts w:ascii="宋体" w:hAnsi="宋体"/>
          <w:b/>
          <w:szCs w:val="21"/>
        </w:rPr>
      </w:pPr>
      <w:r>
        <w:rPr>
          <w:rFonts w:hint="eastAsia" w:ascii="宋体" w:hAnsi="宋体"/>
          <w:b/>
          <w:szCs w:val="21"/>
        </w:rPr>
        <w:t>二十三、适用法律</w:t>
      </w:r>
    </w:p>
    <w:p>
      <w:pPr>
        <w:widowControl/>
        <w:tabs>
          <w:tab w:val="left" w:pos="540"/>
        </w:tabs>
        <w:spacing w:line="360" w:lineRule="auto"/>
        <w:ind w:firstLine="420" w:firstLineChars="200"/>
        <w:rPr>
          <w:rFonts w:ascii="宋体" w:hAnsi="宋体"/>
          <w:szCs w:val="21"/>
        </w:rPr>
      </w:pPr>
      <w:r>
        <w:rPr>
          <w:rFonts w:hint="eastAsia" w:ascii="宋体" w:hAnsi="宋体"/>
          <w:szCs w:val="21"/>
        </w:rPr>
        <w:t>本合同按照中华人民共和国的法律进行解释。</w:t>
      </w:r>
    </w:p>
    <w:p>
      <w:pPr>
        <w:spacing w:before="180" w:line="360" w:lineRule="auto"/>
        <w:rPr>
          <w:rFonts w:ascii="宋体" w:hAnsi="宋体"/>
          <w:b/>
          <w:szCs w:val="21"/>
        </w:rPr>
      </w:pPr>
      <w:r>
        <w:rPr>
          <w:rFonts w:hint="eastAsia" w:ascii="宋体" w:hAnsi="宋体"/>
          <w:b/>
          <w:szCs w:val="21"/>
        </w:rPr>
        <w:t>二十四、通知</w:t>
      </w:r>
    </w:p>
    <w:p>
      <w:pPr>
        <w:widowControl/>
        <w:numPr>
          <w:ilvl w:val="0"/>
          <w:numId w:val="41"/>
        </w:numPr>
        <w:spacing w:line="360" w:lineRule="auto"/>
        <w:rPr>
          <w:rFonts w:ascii="宋体" w:hAnsi="宋体"/>
          <w:szCs w:val="21"/>
        </w:rPr>
      </w:pPr>
      <w:r>
        <w:rPr>
          <w:rFonts w:hint="eastAsia" w:ascii="宋体" w:hAnsi="宋体"/>
          <w:szCs w:val="21"/>
        </w:rPr>
        <w:t>本合同一方给对方的通知应用书面形式送达《合同资料表》规定的对方的地址，电传或传真要经对方的书面形式确认，以电报形式通知的，以邮电局发出电报的第二天视为送达。</w:t>
      </w:r>
    </w:p>
    <w:p>
      <w:pPr>
        <w:widowControl/>
        <w:numPr>
          <w:ilvl w:val="0"/>
          <w:numId w:val="41"/>
        </w:numPr>
        <w:spacing w:line="360" w:lineRule="auto"/>
        <w:rPr>
          <w:rFonts w:ascii="宋体" w:hAnsi="宋体"/>
          <w:szCs w:val="21"/>
        </w:rPr>
      </w:pPr>
      <w:r>
        <w:rPr>
          <w:rFonts w:hint="eastAsia" w:ascii="宋体" w:hAnsi="宋体"/>
          <w:szCs w:val="21"/>
        </w:rPr>
        <w:t>通知以送到日期或通知书的生效日期为生效日期，两者中以较迟的日期为准。</w:t>
      </w:r>
    </w:p>
    <w:p>
      <w:pPr>
        <w:spacing w:before="180" w:line="360" w:lineRule="auto"/>
        <w:rPr>
          <w:rFonts w:ascii="宋体" w:hAnsi="宋体"/>
          <w:b/>
          <w:szCs w:val="21"/>
        </w:rPr>
      </w:pPr>
      <w:r>
        <w:rPr>
          <w:rFonts w:hint="eastAsia" w:ascii="宋体" w:hAnsi="宋体"/>
          <w:b/>
          <w:szCs w:val="21"/>
        </w:rPr>
        <w:t>二十五、税和关税</w:t>
      </w:r>
    </w:p>
    <w:p>
      <w:pPr>
        <w:widowControl/>
        <w:spacing w:line="360" w:lineRule="auto"/>
        <w:ind w:firstLine="420" w:firstLineChars="200"/>
        <w:rPr>
          <w:rFonts w:ascii="宋体" w:hAnsi="宋体"/>
          <w:szCs w:val="21"/>
        </w:rPr>
      </w:pPr>
      <w:r>
        <w:rPr>
          <w:rFonts w:hint="eastAsia" w:ascii="宋体" w:hAnsi="宋体"/>
          <w:szCs w:val="21"/>
        </w:rPr>
        <w:t>根据中华人民共和国现行税法的有关规定执行。</w:t>
      </w:r>
    </w:p>
    <w:p>
      <w:pPr>
        <w:spacing w:before="180" w:line="360" w:lineRule="auto"/>
        <w:rPr>
          <w:rFonts w:ascii="宋体" w:hAnsi="宋体"/>
          <w:b/>
          <w:szCs w:val="21"/>
        </w:rPr>
      </w:pPr>
      <w:r>
        <w:rPr>
          <w:rFonts w:hint="eastAsia" w:ascii="宋体" w:hAnsi="宋体"/>
          <w:b/>
          <w:szCs w:val="21"/>
        </w:rPr>
        <w:t>二十六、合同生效</w:t>
      </w:r>
    </w:p>
    <w:p>
      <w:pPr>
        <w:spacing w:line="360" w:lineRule="auto"/>
        <w:ind w:firstLine="420" w:firstLineChars="200"/>
        <w:rPr>
          <w:rFonts w:ascii="宋体" w:hAnsi="宋体"/>
          <w:b/>
          <w:szCs w:val="21"/>
        </w:rPr>
      </w:pPr>
      <w:r>
        <w:rPr>
          <w:rFonts w:hint="eastAsia" w:ascii="宋体" w:hAnsi="宋体"/>
          <w:szCs w:val="21"/>
        </w:rPr>
        <w:t>合同经双方授权代表签字盖章，且采购人收到</w:t>
      </w:r>
      <w:r>
        <w:rPr>
          <w:rFonts w:hint="eastAsia" w:ascii="宋体" w:hAnsi="宋体"/>
          <w:szCs w:val="21"/>
          <w:lang w:eastAsia="zh-CN"/>
        </w:rPr>
        <w:t>中选人</w:t>
      </w:r>
      <w:r>
        <w:rPr>
          <w:rFonts w:hint="eastAsia" w:ascii="宋体" w:hAnsi="宋体"/>
          <w:szCs w:val="21"/>
        </w:rPr>
        <w:t>提交的履约保证金后生效，合同签署日期以较迟签注的日期为准。</w:t>
      </w:r>
    </w:p>
    <w:p>
      <w:pPr>
        <w:spacing w:before="180" w:line="360" w:lineRule="auto"/>
        <w:rPr>
          <w:rFonts w:ascii="宋体" w:hAnsi="宋体"/>
          <w:b/>
          <w:szCs w:val="21"/>
        </w:rPr>
      </w:pPr>
      <w:r>
        <w:rPr>
          <w:rFonts w:hint="eastAsia" w:ascii="宋体" w:hAnsi="宋体"/>
          <w:b/>
          <w:szCs w:val="21"/>
        </w:rPr>
        <w:t>二十七、其它</w:t>
      </w:r>
    </w:p>
    <w:p>
      <w:pPr>
        <w:widowControl/>
        <w:numPr>
          <w:ilvl w:val="0"/>
          <w:numId w:val="42"/>
        </w:numPr>
        <w:spacing w:line="360" w:lineRule="auto"/>
        <w:rPr>
          <w:rFonts w:ascii="宋体" w:hAnsi="宋体"/>
          <w:b/>
          <w:szCs w:val="21"/>
        </w:rPr>
      </w:pPr>
      <w:r>
        <w:rPr>
          <w:rFonts w:hint="eastAsia" w:ascii="宋体" w:hAnsi="宋体"/>
          <w:szCs w:val="21"/>
          <w:lang w:eastAsia="zh-CN"/>
        </w:rPr>
        <w:t>中选</w:t>
      </w:r>
      <w:r>
        <w:rPr>
          <w:rFonts w:hint="eastAsia" w:ascii="宋体" w:hAnsi="宋体"/>
          <w:szCs w:val="21"/>
        </w:rPr>
        <w:t>通知书、</w:t>
      </w:r>
      <w:r>
        <w:rPr>
          <w:rFonts w:hint="eastAsia" w:ascii="宋体" w:hAnsi="宋体"/>
          <w:szCs w:val="21"/>
          <w:lang w:eastAsia="zh-CN"/>
        </w:rPr>
        <w:t>竞选</w:t>
      </w:r>
      <w:r>
        <w:rPr>
          <w:rFonts w:hint="eastAsia" w:ascii="宋体" w:hAnsi="宋体"/>
          <w:szCs w:val="21"/>
        </w:rPr>
        <w:t>文件、采购文件及本合同之所有附件均为本合同的有效组成部份，与本合同具有同样法律效力，解释的顺序以文件生成时间在后的为准。</w:t>
      </w:r>
    </w:p>
    <w:p>
      <w:pPr>
        <w:widowControl/>
        <w:numPr>
          <w:ilvl w:val="0"/>
          <w:numId w:val="42"/>
        </w:numPr>
        <w:spacing w:line="360" w:lineRule="auto"/>
        <w:rPr>
          <w:rFonts w:ascii="宋体" w:hAnsi="宋体"/>
          <w:szCs w:val="21"/>
        </w:rPr>
      </w:pPr>
      <w:r>
        <w:rPr>
          <w:rFonts w:hint="eastAsia" w:ascii="宋体" w:hAnsi="宋体"/>
          <w:szCs w:val="21"/>
        </w:rPr>
        <w:t>在执行本合同的过程中，所有经买卖双方签署确认的文件（包括会议纪要、补充协议、合同修改书、往来信函等）均为本合同的有效组成部份，其生效日期为双方均签字盖章或确认之日期。</w:t>
      </w:r>
    </w:p>
    <w:p>
      <w:pPr>
        <w:widowControl/>
        <w:numPr>
          <w:ilvl w:val="0"/>
          <w:numId w:val="42"/>
        </w:numPr>
        <w:spacing w:line="360" w:lineRule="auto"/>
        <w:rPr>
          <w:rFonts w:ascii="宋体" w:hAnsi="宋体"/>
          <w:szCs w:val="21"/>
        </w:rPr>
      </w:pPr>
      <w:r>
        <w:rPr>
          <w:rFonts w:hint="eastAsia" w:ascii="宋体" w:hAnsi="宋体"/>
          <w:szCs w:val="21"/>
        </w:rPr>
        <w:t>除采购人事先以书面形式确认同意外，</w:t>
      </w:r>
      <w:r>
        <w:rPr>
          <w:rFonts w:hint="eastAsia" w:ascii="宋体" w:hAnsi="宋体"/>
          <w:szCs w:val="21"/>
          <w:lang w:eastAsia="zh-CN"/>
        </w:rPr>
        <w:t>中选人</w:t>
      </w:r>
      <w:r>
        <w:rPr>
          <w:rFonts w:hint="eastAsia" w:ascii="宋体" w:hAnsi="宋体"/>
          <w:szCs w:val="21"/>
        </w:rPr>
        <w:t>不得部份或全部转让其应履行的合同项下的义务。</w:t>
      </w:r>
    </w:p>
    <w:p>
      <w:pPr>
        <w:widowControl/>
        <w:numPr>
          <w:ilvl w:val="0"/>
          <w:numId w:val="42"/>
        </w:numPr>
        <w:spacing w:line="360" w:lineRule="auto"/>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四  </w:t>
      </w:r>
      <w:r>
        <w:rPr>
          <w:rFonts w:hint="eastAsia" w:ascii="宋体" w:hAnsi="宋体"/>
          <w:szCs w:val="21"/>
        </w:rPr>
        <w:t>份、</w:t>
      </w:r>
      <w:r>
        <w:rPr>
          <w:rFonts w:hint="eastAsia" w:ascii="宋体" w:hAnsi="宋体"/>
          <w:szCs w:val="21"/>
          <w:lang w:eastAsia="zh-CN"/>
        </w:rPr>
        <w:t>中选人</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p>
    <w:p>
      <w:pPr>
        <w:widowControl/>
        <w:numPr>
          <w:ilvl w:val="0"/>
          <w:numId w:val="42"/>
        </w:numPr>
        <w:spacing w:line="360" w:lineRule="auto"/>
        <w:rPr>
          <w:rFonts w:ascii="宋体" w:hAnsi="宋体"/>
          <w:b/>
          <w:szCs w:val="21"/>
        </w:rPr>
      </w:pPr>
      <w:r>
        <w:rPr>
          <w:rFonts w:hint="eastAsia" w:ascii="宋体" w:hAnsi="宋体"/>
          <w:szCs w:val="21"/>
        </w:rPr>
        <w:t>本合同合计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页A4纸张（含：合同资料表、详细的供货清单一览表、</w:t>
      </w:r>
      <w:r>
        <w:rPr>
          <w:rFonts w:hint="eastAsia" w:ascii="宋体" w:hAnsi="宋体"/>
          <w:szCs w:val="21"/>
          <w:lang w:eastAsia="zh-CN"/>
        </w:rPr>
        <w:t>中选</w:t>
      </w:r>
      <w:r>
        <w:rPr>
          <w:rFonts w:hint="eastAsia" w:ascii="宋体" w:hAnsi="宋体"/>
          <w:szCs w:val="21"/>
        </w:rPr>
        <w:t>通知书等合同附件），缺页之合同为无效合同。</w:t>
      </w:r>
    </w:p>
    <w:p>
      <w:pPr>
        <w:widowControl/>
        <w:numPr>
          <w:ilvl w:val="0"/>
          <w:numId w:val="0"/>
        </w:numPr>
        <w:spacing w:line="360" w:lineRule="auto"/>
        <w:ind w:left="0" w:firstLine="0"/>
        <w:rPr>
          <w:rFonts w:ascii="宋体" w:hAnsi="宋体"/>
          <w:b/>
          <w:szCs w:val="21"/>
        </w:rPr>
      </w:pPr>
    </w:p>
    <w:p>
      <w:pPr>
        <w:tabs>
          <w:tab w:val="left" w:pos="4830"/>
          <w:tab w:val="left" w:pos="5131"/>
        </w:tabs>
        <w:spacing w:line="360" w:lineRule="auto"/>
        <w:rPr>
          <w:rFonts w:hint="eastAsia" w:ascii="宋体" w:hAnsi="宋体"/>
          <w:kern w:val="2"/>
          <w:szCs w:val="21"/>
          <w:lang w:eastAsia="zh-CN"/>
        </w:rPr>
      </w:pPr>
      <w:r>
        <w:rPr>
          <w:rFonts w:hint="eastAsia" w:ascii="宋体" w:hAnsi="宋体"/>
          <w:szCs w:val="21"/>
          <w:lang w:eastAsia="zh-CN"/>
        </w:rPr>
        <w:t>采购人（盖章）：</w:t>
      </w:r>
      <w:r>
        <w:rPr>
          <w:rFonts w:hint="eastAsia" w:ascii="宋体" w:hAnsi="宋体"/>
          <w:b w:val="0"/>
          <w:bCs w:val="0"/>
          <w:kern w:val="2"/>
          <w:sz w:val="21"/>
          <w:szCs w:val="21"/>
        </w:rPr>
        <w:t>广州检验检测认证集团有限公司</w:t>
      </w:r>
      <w:r>
        <w:rPr>
          <w:rFonts w:hint="eastAsia" w:ascii="宋体" w:hAnsi="宋体"/>
          <w:b w:val="0"/>
          <w:bCs w:val="0"/>
          <w:kern w:val="2"/>
          <w:sz w:val="21"/>
          <w:szCs w:val="21"/>
          <w:lang w:val="en-US" w:eastAsia="zh-CN"/>
        </w:rPr>
        <w:tab/>
      </w:r>
      <w:r>
        <w:rPr>
          <w:rFonts w:hint="eastAsia" w:ascii="宋体" w:hAnsi="宋体"/>
          <w:szCs w:val="21"/>
          <w:lang w:eastAsia="zh-CN"/>
        </w:rPr>
        <w:t>中选人（盖章）：</w:t>
      </w:r>
    </w:p>
    <w:p>
      <w:pPr>
        <w:tabs>
          <w:tab w:val="left" w:pos="4830"/>
          <w:tab w:val="left" w:pos="5131"/>
        </w:tabs>
        <w:spacing w:line="360" w:lineRule="auto"/>
        <w:rPr>
          <w:rFonts w:hint="eastAsia" w:ascii="宋体" w:hAnsi="宋体"/>
          <w:szCs w:val="21"/>
        </w:rPr>
      </w:pPr>
      <w:r>
        <w:rPr>
          <w:rFonts w:hint="eastAsia" w:ascii="宋体" w:hAnsi="宋体"/>
          <w:szCs w:val="21"/>
        </w:rPr>
        <w:t>采购人负责人（签字）：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负责人（签字）：</w:t>
      </w:r>
    </w:p>
    <w:p>
      <w:pPr>
        <w:tabs>
          <w:tab w:val="left" w:pos="4830"/>
          <w:tab w:val="left" w:pos="5131"/>
        </w:tabs>
        <w:spacing w:line="360" w:lineRule="auto"/>
        <w:rPr>
          <w:rFonts w:hint="eastAsia" w:ascii="宋体" w:hAnsi="宋体"/>
          <w:szCs w:val="21"/>
        </w:rPr>
      </w:pPr>
      <w:r>
        <w:rPr>
          <w:rFonts w:hint="eastAsia" w:ascii="宋体" w:hAnsi="宋体"/>
          <w:szCs w:val="21"/>
        </w:rPr>
        <w:t>采购人经办人（签字）：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经办人（签字）：</w:t>
      </w:r>
    </w:p>
    <w:p>
      <w:pPr>
        <w:tabs>
          <w:tab w:val="left" w:pos="4830"/>
          <w:tab w:val="left" w:pos="5131"/>
        </w:tabs>
        <w:spacing w:line="360" w:lineRule="auto"/>
        <w:rPr>
          <w:rFonts w:hint="eastAsia" w:ascii="宋体" w:hAnsi="宋体"/>
          <w:szCs w:val="21"/>
        </w:rPr>
      </w:pP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r>
        <w:rPr>
          <w:rFonts w:hint="eastAsia" w:ascii="宋体" w:hAnsi="宋体"/>
          <w:szCs w:val="21"/>
          <w:lang w:val="en-US" w:eastAsia="zh-CN"/>
        </w:rPr>
        <w:tab/>
      </w: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xml:space="preserve">  址：</w:t>
      </w:r>
      <w:r>
        <w:rPr>
          <w:rFonts w:hint="eastAsia" w:ascii="宋体" w:hAnsi="宋体" w:cs="宋体"/>
          <w:color w:val="000000"/>
          <w:szCs w:val="21"/>
        </w:rPr>
        <w:t>广州市番禺区石楼潮田工业</w:t>
      </w:r>
      <w:r>
        <w:rPr>
          <w:rFonts w:hint="eastAsia" w:ascii="宋体" w:hAnsi="宋体" w:cs="宋体"/>
          <w:color w:val="000000"/>
          <w:szCs w:val="21"/>
          <w:lang w:eastAsia="zh-CN"/>
        </w:rPr>
        <w:t>区</w:t>
      </w:r>
      <w:r>
        <w:rPr>
          <w:rFonts w:hint="eastAsia" w:ascii="宋体" w:hAnsi="宋体" w:eastAsia="宋体"/>
          <w:b w:val="0"/>
          <w:bCs w:val="0"/>
          <w:sz w:val="21"/>
          <w:szCs w:val="21"/>
          <w:lang w:val="en-US" w:eastAsia="zh-CN"/>
        </w:rPr>
        <w:tab/>
      </w: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eastAsia="宋体"/>
          <w:b w:val="0"/>
          <w:bCs w:val="0"/>
          <w:sz w:val="21"/>
          <w:szCs w:val="21"/>
          <w:lang w:val="en-US" w:eastAsia="zh-CN"/>
        </w:rPr>
        <w:t>珠江路1-2号</w:t>
      </w:r>
      <w:r>
        <w:rPr>
          <w:rFonts w:hint="eastAsia" w:ascii="宋体" w:hAnsi="宋体" w:eastAsia="宋体"/>
          <w:b w:val="0"/>
          <w:bCs w:val="0"/>
          <w:sz w:val="21"/>
          <w:szCs w:val="21"/>
          <w:lang w:val="en-US" w:eastAsia="zh-CN"/>
        </w:rPr>
        <w:tab/>
      </w:r>
    </w:p>
    <w:p>
      <w:pPr>
        <w:tabs>
          <w:tab w:val="left" w:pos="4830"/>
          <w:tab w:val="left" w:pos="5131"/>
        </w:tabs>
        <w:spacing w:line="360" w:lineRule="auto"/>
        <w:rPr>
          <w:rFonts w:hint="eastAsia" w:ascii="宋体" w:hAnsi="宋体" w:eastAsia="宋体"/>
          <w:szCs w:val="21"/>
        </w:rPr>
      </w:pPr>
      <w:r>
        <w:rPr>
          <w:rFonts w:hint="eastAsia" w:ascii="宋体" w:hAnsi="宋体"/>
          <w:szCs w:val="21"/>
        </w:rPr>
        <w:t>邮政编码：</w:t>
      </w:r>
      <w:r>
        <w:rPr>
          <w:rFonts w:hint="eastAsia" w:ascii="宋体" w:hAnsi="宋体" w:eastAsia="宋体"/>
          <w:szCs w:val="21"/>
        </w:rPr>
        <w:t>511447</w:t>
      </w:r>
      <w:r>
        <w:rPr>
          <w:rFonts w:hint="eastAsia" w:ascii="宋体" w:hAnsi="宋体" w:eastAsia="宋体"/>
          <w:szCs w:val="21"/>
          <w:lang w:val="en-US" w:eastAsia="zh-CN"/>
        </w:rPr>
        <w:tab/>
      </w:r>
      <w:r>
        <w:rPr>
          <w:rFonts w:hint="eastAsia" w:ascii="宋体" w:hAnsi="宋体"/>
          <w:szCs w:val="21"/>
        </w:rPr>
        <w:t>邮政编码：</w:t>
      </w:r>
    </w:p>
    <w:p>
      <w:pPr>
        <w:tabs>
          <w:tab w:val="left" w:pos="4830"/>
          <w:tab w:val="left" w:pos="5131"/>
        </w:tabs>
        <w:spacing w:line="360" w:lineRule="auto"/>
        <w:rPr>
          <w:rFonts w:hint="eastAsia" w:ascii="宋体" w:hAnsi="宋体"/>
          <w:szCs w:val="21"/>
          <w:lang w:val="en-US" w:eastAsia="zh-CN"/>
        </w:rPr>
      </w:pPr>
      <w:r>
        <w:rPr>
          <w:rFonts w:hint="eastAsia" w:ascii="宋体" w:hAnsi="宋体"/>
          <w:szCs w:val="21"/>
        </w:rPr>
        <w:t xml:space="preserve">电  </w:t>
      </w:r>
      <w:r>
        <w:rPr>
          <w:rFonts w:ascii="宋体" w:hAnsi="宋体"/>
          <w:szCs w:val="21"/>
        </w:rPr>
        <w:t xml:space="preserve"> </w:t>
      </w:r>
      <w:r>
        <w:rPr>
          <w:rFonts w:hint="eastAsia" w:ascii="宋体" w:hAnsi="宋体"/>
          <w:szCs w:val="21"/>
        </w:rPr>
        <w:t xml:space="preserve">  话：020-</w:t>
      </w:r>
      <w:r>
        <w:rPr>
          <w:rFonts w:hint="eastAsia" w:ascii="宋体" w:hAnsi="宋体"/>
          <w:szCs w:val="21"/>
          <w:lang w:val="en-US" w:eastAsia="zh-CN"/>
        </w:rPr>
        <w:t>84655906</w:t>
      </w:r>
      <w:r>
        <w:rPr>
          <w:rFonts w:hint="eastAsia" w:ascii="宋体" w:hAnsi="宋体"/>
          <w:szCs w:val="21"/>
          <w:lang w:val="en-US" w:eastAsia="zh-CN"/>
        </w:rPr>
        <w:tab/>
      </w:r>
      <w:r>
        <w:rPr>
          <w:rFonts w:hint="eastAsia" w:ascii="宋体" w:hAnsi="宋体"/>
          <w:szCs w:val="21"/>
        </w:rPr>
        <w:t>电</w:t>
      </w:r>
      <w:r>
        <w:rPr>
          <w:rFonts w:ascii="宋体" w:hAnsi="宋体"/>
          <w:szCs w:val="21"/>
        </w:rPr>
        <w:t xml:space="preserve"> </w:t>
      </w:r>
      <w:r>
        <w:rPr>
          <w:rFonts w:hint="eastAsia" w:ascii="宋体" w:hAnsi="宋体"/>
          <w:szCs w:val="21"/>
        </w:rPr>
        <w:t xml:space="preserve">    话：</w:t>
      </w:r>
    </w:p>
    <w:p>
      <w:pPr>
        <w:tabs>
          <w:tab w:val="left" w:pos="4830"/>
          <w:tab w:val="left" w:pos="5131"/>
        </w:tabs>
        <w:spacing w:line="360" w:lineRule="auto"/>
        <w:rPr>
          <w:rFonts w:hint="eastAsia" w:ascii="宋体" w:hAnsi="宋体"/>
          <w:szCs w:val="21"/>
        </w:rPr>
      </w:pP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真：020-</w:t>
      </w:r>
      <w:r>
        <w:rPr>
          <w:rFonts w:hint="eastAsia" w:ascii="宋体" w:hAnsi="宋体"/>
          <w:szCs w:val="21"/>
          <w:lang w:val="en-US" w:eastAsia="zh-CN"/>
        </w:rPr>
        <w:tab/>
      </w: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w:t>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开户银行（全称）：</w:t>
      </w:r>
      <w:r>
        <w:rPr>
          <w:rFonts w:hint="eastAsia" w:ascii="宋体" w:hAnsi="宋体" w:eastAsia="宋体"/>
          <w:b/>
          <w:bCs/>
          <w:sz w:val="21"/>
          <w:szCs w:val="21"/>
        </w:rPr>
        <w:t xml:space="preserve"> 中国工商银行股份</w:t>
      </w:r>
      <w:r>
        <w:rPr>
          <w:rFonts w:hint="eastAsia" w:ascii="宋体" w:hAnsi="宋体" w:eastAsia="宋体"/>
          <w:b/>
          <w:bCs/>
          <w:sz w:val="21"/>
          <w:szCs w:val="21"/>
          <w:lang w:val="en-US" w:eastAsia="zh-CN"/>
        </w:rPr>
        <w:tab/>
      </w:r>
      <w:r>
        <w:rPr>
          <w:rFonts w:hint="eastAsia" w:ascii="宋体" w:hAnsi="宋体"/>
          <w:b/>
          <w:szCs w:val="21"/>
        </w:rPr>
        <w:t>开户银行（全称）：</w:t>
      </w:r>
    </w:p>
    <w:p>
      <w:pPr>
        <w:tabs>
          <w:tab w:val="left" w:pos="4830"/>
          <w:tab w:val="left" w:pos="5131"/>
        </w:tabs>
        <w:spacing w:line="360" w:lineRule="auto"/>
        <w:rPr>
          <w:rFonts w:hint="eastAsia" w:ascii="宋体" w:hAnsi="宋体" w:eastAsia="宋体"/>
          <w:b/>
          <w:bCs/>
          <w:sz w:val="21"/>
          <w:szCs w:val="21"/>
        </w:rPr>
      </w:pPr>
      <w:r>
        <w:rPr>
          <w:rFonts w:hint="eastAsia" w:ascii="宋体" w:hAnsi="宋体" w:eastAsia="宋体"/>
          <w:b/>
          <w:bCs/>
          <w:sz w:val="21"/>
          <w:szCs w:val="21"/>
          <w:lang w:val="en-US" w:eastAsia="zh-CN"/>
        </w:rPr>
        <w:t xml:space="preserve">                  </w:t>
      </w:r>
      <w:r>
        <w:rPr>
          <w:rFonts w:hint="eastAsia" w:ascii="宋体" w:hAnsi="宋体" w:eastAsia="宋体"/>
          <w:b/>
          <w:bCs/>
          <w:sz w:val="21"/>
          <w:szCs w:val="21"/>
        </w:rPr>
        <w:t>有限公司广州第一支行</w:t>
      </w:r>
      <w:r>
        <w:rPr>
          <w:rFonts w:hint="eastAsia" w:ascii="宋体" w:hAnsi="宋体" w:eastAsia="宋体"/>
          <w:b/>
          <w:bCs/>
          <w:sz w:val="21"/>
          <w:szCs w:val="21"/>
          <w:lang w:val="en-US" w:eastAsia="zh-CN"/>
        </w:rPr>
        <w:tab/>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开户账号：</w:t>
      </w:r>
      <w:r>
        <w:rPr>
          <w:rFonts w:hint="eastAsia" w:ascii="宋体" w:hAnsi="宋体" w:eastAsia="宋体"/>
          <w:b/>
          <w:bCs/>
          <w:sz w:val="21"/>
          <w:szCs w:val="21"/>
        </w:rPr>
        <w:t xml:space="preserve"> 3602000109201806257</w:t>
      </w:r>
      <w:r>
        <w:rPr>
          <w:rFonts w:hint="eastAsia" w:ascii="宋体" w:hAnsi="宋体" w:eastAsia="宋体"/>
          <w:b/>
          <w:bCs/>
          <w:sz w:val="21"/>
          <w:szCs w:val="21"/>
          <w:lang w:val="en-US" w:eastAsia="zh-CN"/>
        </w:rPr>
        <w:tab/>
      </w:r>
      <w:r>
        <w:rPr>
          <w:rFonts w:hint="eastAsia" w:ascii="宋体" w:hAnsi="宋体"/>
          <w:b/>
          <w:sz w:val="21"/>
          <w:szCs w:val="21"/>
          <w:lang w:eastAsia="zh-CN"/>
        </w:rPr>
        <w:t>开户账号：</w:t>
      </w:r>
    </w:p>
    <w:p>
      <w:pPr>
        <w:spacing w:line="360" w:lineRule="auto"/>
        <w:rPr>
          <w:rFonts w:ascii="宋体" w:hAnsi="宋体"/>
          <w:b/>
          <w:spacing w:val="40"/>
          <w:szCs w:val="21"/>
        </w:rPr>
      </w:pPr>
      <w:r>
        <w:rPr>
          <w:rFonts w:hint="eastAsia" w:ascii="宋体" w:hAnsi="宋体"/>
          <w:b/>
          <w:bCs/>
          <w:szCs w:val="21"/>
        </w:rPr>
        <w:t>税务登记证号：</w:t>
      </w:r>
      <w:r>
        <w:rPr>
          <w:rFonts w:hint="eastAsia" w:ascii="宋体" w:hAnsi="宋体" w:eastAsia="宋体"/>
          <w:b/>
          <w:bCs/>
          <w:sz w:val="21"/>
          <w:szCs w:val="21"/>
        </w:rPr>
        <w:t xml:space="preserve"> 91440101304502616E</w:t>
      </w:r>
      <w:r>
        <w:rPr>
          <w:rFonts w:hint="eastAsia" w:ascii="宋体" w:hAnsi="宋体" w:eastAsia="宋体"/>
          <w:b/>
          <w:bCs/>
          <w:sz w:val="21"/>
          <w:szCs w:val="21"/>
          <w:lang w:val="en-US" w:eastAsia="zh-CN"/>
        </w:rPr>
        <w:tab/>
      </w:r>
    </w:p>
    <w:p>
      <w:pPr>
        <w:spacing w:line="360" w:lineRule="auto"/>
        <w:jc w:val="center"/>
        <w:rPr>
          <w:rFonts w:ascii="宋体" w:hAnsi="宋体"/>
          <w:b/>
          <w:sz w:val="30"/>
          <w:szCs w:val="30"/>
        </w:rPr>
      </w:pP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合同资料表</w:t>
      </w:r>
    </w:p>
    <w:p>
      <w:pPr>
        <w:spacing w:after="120" w:line="360" w:lineRule="auto"/>
        <w:ind w:firstLine="411" w:firstLineChars="196"/>
        <w:rPr>
          <w:rFonts w:ascii="宋体" w:hAnsi="宋体"/>
          <w:b/>
          <w:szCs w:val="21"/>
        </w:rPr>
      </w:pPr>
      <w:r>
        <w:rPr>
          <w:rFonts w:hint="eastAsia" w:ascii="宋体" w:hAnsi="宋体"/>
          <w:b/>
          <w:szCs w:val="21"/>
        </w:rPr>
        <w:t>本表关于要采购的货物的具体资料是对合同条款的具体补充和修改，如有矛盾，应以本资料表为准。</w:t>
      </w:r>
    </w:p>
    <w:tbl>
      <w:tblPr>
        <w:tblStyle w:val="23"/>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single" w:color="auto" w:sz="12" w:space="0"/>
              <w:left w:val="single" w:color="auto" w:sz="12" w:space="0"/>
              <w:bottom w:val="double" w:color="auto" w:sz="4" w:space="0"/>
              <w:right w:val="double" w:color="auto" w:sz="4" w:space="0"/>
            </w:tcBorders>
            <w:vAlign w:val="center"/>
          </w:tcPr>
          <w:p>
            <w:pPr>
              <w:spacing w:before="120" w:after="120" w:line="360" w:lineRule="auto"/>
              <w:jc w:val="center"/>
              <w:rPr>
                <w:rFonts w:ascii="宋体" w:hAnsi="宋体"/>
                <w:b/>
                <w:szCs w:val="21"/>
              </w:rPr>
            </w:pPr>
            <w:r>
              <w:rPr>
                <w:rFonts w:hint="eastAsia" w:ascii="宋体" w:hAnsi="宋体"/>
                <w:b/>
                <w:szCs w:val="21"/>
              </w:rPr>
              <w:t>条   款</w:t>
            </w:r>
          </w:p>
        </w:tc>
        <w:tc>
          <w:tcPr>
            <w:tcW w:w="6480" w:type="dxa"/>
            <w:tcBorders>
              <w:top w:val="single" w:color="auto" w:sz="12" w:space="0"/>
              <w:left w:val="double" w:color="auto" w:sz="4" w:space="0"/>
              <w:bottom w:val="double" w:color="auto" w:sz="4" w:space="0"/>
              <w:right w:val="single" w:color="auto" w:sz="12" w:space="0"/>
            </w:tcBorders>
            <w:vAlign w:val="top"/>
          </w:tcPr>
          <w:p>
            <w:pPr>
              <w:spacing w:before="120" w:after="120" w:line="360" w:lineRule="auto"/>
              <w:ind w:firstLine="2662" w:firstLineChars="1268"/>
              <w:rPr>
                <w:rFonts w:ascii="宋体" w:hAnsi="宋体"/>
                <w:b/>
                <w:szCs w:val="21"/>
              </w:rPr>
            </w:pPr>
            <w:r>
              <w:rPr>
                <w:rFonts w:hint="eastAsia" w:ascii="宋体" w:hAnsi="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double" w:color="auto" w:sz="4" w:space="0"/>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一、合同标的</w:t>
            </w:r>
          </w:p>
        </w:tc>
        <w:tc>
          <w:tcPr>
            <w:tcW w:w="6480" w:type="dxa"/>
            <w:tcBorders>
              <w:top w:val="double" w:color="auto" w:sz="4" w:space="0"/>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1．合同设备通过验收交付使用时间：见</w:t>
            </w:r>
            <w:r>
              <w:rPr>
                <w:rFonts w:hint="eastAsia" w:ascii="宋体" w:hAnsi="宋体"/>
                <w:b/>
                <w:szCs w:val="21"/>
                <w:u w:val="single"/>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二、价格</w:t>
            </w:r>
          </w:p>
        </w:tc>
        <w:tc>
          <w:tcPr>
            <w:tcW w:w="6480" w:type="dxa"/>
            <w:tcBorders>
              <w:left w:val="double" w:color="auto" w:sz="4" w:space="0"/>
              <w:right w:val="single" w:color="auto" w:sz="12" w:space="0"/>
            </w:tcBorders>
            <w:vAlign w:val="top"/>
          </w:tcPr>
          <w:p>
            <w:pPr>
              <w:pStyle w:val="98"/>
              <w:spacing w:line="360" w:lineRule="auto"/>
              <w:rPr>
                <w:rFonts w:cs="Courier New"/>
                <w:kern w:val="2"/>
                <w:sz w:val="21"/>
                <w:lang w:val="en-US" w:eastAsia="zh-CN"/>
              </w:rPr>
            </w:pPr>
            <w:r>
              <w:rPr>
                <w:rFonts w:hint="eastAsia" w:cs="Courier New"/>
                <w:kern w:val="2"/>
                <w:sz w:val="21"/>
                <w:lang w:val="en-US" w:eastAsia="zh-CN"/>
              </w:rPr>
              <w:t>1．合同总价还包括：</w:t>
            </w:r>
            <w:r>
              <w:rPr>
                <w:rFonts w:hint="eastAsia" w:cs="Courier New"/>
                <w:bCs/>
                <w:kern w:val="2"/>
                <w:sz w:val="21"/>
                <w:lang w:val="en-US" w:eastAsia="zh-CN"/>
              </w:rPr>
              <w:t>货物搬运到采购人要求放置的场所所需的搬运费、吊装费等费用。</w:t>
            </w:r>
          </w:p>
          <w:p>
            <w:pPr>
              <w:spacing w:before="60" w:after="60" w:line="360" w:lineRule="auto"/>
              <w:ind w:left="252" w:hanging="252" w:hangingChars="120"/>
              <w:rPr>
                <w:rFonts w:ascii="宋体" w:hAnsi="宋体"/>
                <w:szCs w:val="21"/>
              </w:rPr>
            </w:pPr>
            <w:r>
              <w:rPr>
                <w:rFonts w:hint="eastAsia" w:ascii="宋体" w:hAnsi="宋体"/>
                <w:szCs w:val="21"/>
              </w:rPr>
              <w:t>2．备品备件要求：见</w:t>
            </w:r>
            <w:r>
              <w:rPr>
                <w:rFonts w:hint="eastAsia" w:ascii="宋体" w:hAnsi="宋体"/>
                <w:b/>
                <w:szCs w:val="21"/>
                <w:u w:val="words"/>
              </w:rPr>
              <w:t>“用户需求书”</w:t>
            </w:r>
            <w:r>
              <w:rPr>
                <w:rFonts w:hint="eastAsia" w:ascii="宋体" w:hAnsi="宋体"/>
                <w:szCs w:val="21"/>
              </w:rPr>
              <w:t>；如用户需求书无说明，</w:t>
            </w:r>
          </w:p>
          <w:p>
            <w:pPr>
              <w:spacing w:before="60" w:after="60" w:line="360" w:lineRule="auto"/>
              <w:rPr>
                <w:rFonts w:ascii="宋体" w:hAnsi="宋体"/>
                <w:szCs w:val="21"/>
              </w:rPr>
            </w:pPr>
            <w:r>
              <w:rPr>
                <w:rFonts w:hint="eastAsia" w:ascii="宋体" w:hAnsi="宋体"/>
                <w:szCs w:val="21"/>
              </w:rPr>
              <w:t>则为质保期（验收合格交付使用起不少于一年）内所需备品备件。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0"/>
                <w:tab w:val="left" w:pos="555"/>
              </w:tabs>
              <w:spacing w:line="360" w:lineRule="auto"/>
              <w:rPr>
                <w:rFonts w:ascii="宋体" w:hAnsi="宋体"/>
                <w:b/>
                <w:szCs w:val="21"/>
              </w:rPr>
            </w:pPr>
            <w:r>
              <w:rPr>
                <w:rFonts w:hint="eastAsia" w:ascii="宋体" w:hAnsi="宋体"/>
                <w:b/>
                <w:szCs w:val="21"/>
              </w:rPr>
              <w:t>四、到货、安装的时间、地点</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 到货及安装地点</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bCs/>
                <w:color w:val="000000"/>
                <w:szCs w:val="21"/>
              </w:rPr>
              <w:t>（番禺亚运城旁）</w:t>
            </w:r>
            <w:r>
              <w:rPr>
                <w:rFonts w:hint="default" w:ascii="Times New Roman" w:hAnsi="Times New Roman"/>
                <w:bCs w:val="0"/>
                <w:color w:val="000000"/>
                <w:szCs w:val="24"/>
              </w:rPr>
              <w:t>采购</w:t>
            </w:r>
            <w:r>
              <w:rPr>
                <w:rFonts w:hint="eastAsia" w:ascii="宋体" w:hAnsi="宋体"/>
                <w:bCs/>
                <w:color w:val="000000"/>
                <w:szCs w:val="21"/>
              </w:rPr>
              <w:t>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00" w:type="dxa"/>
            <w:vMerge w:val="continue"/>
            <w:tcBorders>
              <w:left w:val="single" w:color="auto" w:sz="12" w:space="0"/>
              <w:right w:val="double" w:color="auto" w:sz="4" w:space="0"/>
            </w:tcBorders>
            <w:vAlign w:val="center"/>
          </w:tcPr>
          <w:p>
            <w:pPr>
              <w:spacing w:line="360" w:lineRule="auto"/>
              <w:jc w:val="center"/>
              <w:rPr>
                <w:rFonts w:ascii="宋体" w:hAnsi="宋体"/>
                <w:b/>
                <w:szCs w:val="21"/>
              </w:rPr>
            </w:pPr>
          </w:p>
        </w:tc>
        <w:tc>
          <w:tcPr>
            <w:tcW w:w="6480" w:type="dxa"/>
            <w:tcBorders>
              <w:left w:val="double" w:color="auto" w:sz="4" w:space="0"/>
              <w:right w:val="single" w:color="auto" w:sz="12" w:space="0"/>
            </w:tcBorders>
            <w:vAlign w:val="center"/>
          </w:tcPr>
          <w:p>
            <w:pPr>
              <w:spacing w:before="60" w:after="60" w:line="360" w:lineRule="auto"/>
              <w:rPr>
                <w:rFonts w:ascii="宋体" w:hAnsi="宋体"/>
                <w:szCs w:val="21"/>
              </w:rPr>
            </w:pPr>
            <w:r>
              <w:rPr>
                <w:rFonts w:hint="eastAsia" w:ascii="宋体" w:hAnsi="宋体"/>
                <w:szCs w:val="21"/>
              </w:rPr>
              <w:t>3．</w:t>
            </w:r>
            <w:r>
              <w:rPr>
                <w:rFonts w:hint="eastAsia" w:ascii="宋体" w:hAnsi="宋体"/>
                <w:szCs w:val="21"/>
                <w:lang w:eastAsia="zh-CN"/>
              </w:rPr>
              <w:t>中选人</w:t>
            </w:r>
            <w:r>
              <w:rPr>
                <w:rFonts w:hint="eastAsia" w:ascii="宋体" w:hAnsi="宋体"/>
                <w:szCs w:val="21"/>
              </w:rPr>
              <w:t>应在货物预计运到时间</w:t>
            </w:r>
            <w:r>
              <w:rPr>
                <w:rFonts w:hint="eastAsia" w:ascii="宋体" w:hAnsi="宋体"/>
                <w:szCs w:val="21"/>
                <w:u w:val="single"/>
              </w:rPr>
              <w:t>10</w:t>
            </w:r>
            <w:r>
              <w:rPr>
                <w:rFonts w:hint="eastAsia" w:ascii="宋体" w:hAnsi="宋体"/>
                <w:szCs w:val="21"/>
              </w:rPr>
              <w:t>天前通知采购人。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 w:val="left" w:pos="612"/>
              </w:tabs>
              <w:spacing w:line="360" w:lineRule="auto"/>
              <w:rPr>
                <w:rFonts w:ascii="宋体" w:hAnsi="宋体"/>
                <w:b/>
                <w:szCs w:val="21"/>
              </w:rPr>
            </w:pPr>
            <w:r>
              <w:rPr>
                <w:rFonts w:hint="eastAsia" w:ascii="宋体" w:hAnsi="宋体"/>
                <w:b/>
                <w:szCs w:val="21"/>
              </w:rPr>
              <w:t>十一、产权与风险转移</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合同标的产权与风险转移条款为本合同书的条款。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十四、伴随服务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应提供的其它伴随服务：见</w:t>
            </w:r>
            <w:r>
              <w:rPr>
                <w:rFonts w:hint="eastAsia" w:ascii="宋体" w:hAnsi="宋体"/>
                <w:b/>
                <w:szCs w:val="21"/>
                <w:u w:val="words"/>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十六、质量保证及售后服务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1.质量保证期为：如用户需求书无说及，则货物验收合格后不少于一年</w:t>
            </w:r>
            <w:r>
              <w:rPr>
                <w:rFonts w:hint="eastAsia" w:ascii="宋体" w:hAnsi="宋体"/>
                <w:b/>
                <w:szCs w:val="21"/>
              </w:rPr>
              <w:t>(还需满足用户需求书中的“技术要求及参数”中的有关要求)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continue"/>
            <w:tcBorders>
              <w:left w:val="single" w:color="auto" w:sz="12" w:space="0"/>
              <w:right w:val="double" w:color="auto" w:sz="4" w:space="0"/>
            </w:tcBorders>
            <w:vAlign w:val="center"/>
          </w:tcPr>
          <w:p>
            <w:pPr>
              <w:numPr>
                <w:ilvl w:val="0"/>
                <w:numId w:val="43"/>
              </w:numPr>
              <w:tabs>
                <w:tab w:val="left" w:pos="432"/>
                <w:tab w:val="left" w:pos="555"/>
              </w:tabs>
              <w:spacing w:line="360" w:lineRule="auto"/>
              <w:jc w:val="center"/>
              <w:rPr>
                <w:rFonts w:ascii="宋体" w:hAnsi="宋体"/>
                <w:b/>
                <w:szCs w:val="21"/>
              </w:rPr>
            </w:pPr>
          </w:p>
        </w:tc>
        <w:tc>
          <w:tcPr>
            <w:tcW w:w="6480" w:type="dxa"/>
            <w:tcBorders>
              <w:left w:val="double" w:color="auto" w:sz="4" w:space="0"/>
              <w:right w:val="single" w:color="auto" w:sz="12" w:space="0"/>
            </w:tcBorders>
            <w:vAlign w:val="top"/>
          </w:tcPr>
          <w:p>
            <w:pPr>
              <w:spacing w:before="60" w:after="60" w:line="360" w:lineRule="auto"/>
              <w:ind w:left="612" w:hanging="612"/>
              <w:rPr>
                <w:rFonts w:ascii="宋体" w:hAnsi="宋体"/>
                <w:szCs w:val="21"/>
              </w:rPr>
            </w:pPr>
            <w:r>
              <w:rPr>
                <w:rFonts w:hint="eastAsia" w:ascii="宋体" w:hAnsi="宋体"/>
                <w:szCs w:val="21"/>
              </w:rPr>
              <w:t>2.服务热线：每天</w:t>
            </w:r>
            <w:r>
              <w:rPr>
                <w:rFonts w:ascii="宋体" w:hAnsi="宋体"/>
                <w:szCs w:val="21"/>
                <w:u w:val="single"/>
              </w:rPr>
              <w:t>24</w:t>
            </w:r>
            <w:r>
              <w:rPr>
                <w:rFonts w:hint="eastAsia" w:ascii="宋体" w:hAnsi="宋体"/>
                <w:szCs w:val="21"/>
              </w:rPr>
              <w:t>小时，每周七天（星期一至星期日）；</w:t>
            </w:r>
          </w:p>
          <w:p>
            <w:pPr>
              <w:spacing w:line="360" w:lineRule="auto"/>
              <w:rPr>
                <w:rFonts w:ascii="宋体" w:hAnsi="宋体"/>
                <w:szCs w:val="21"/>
              </w:rPr>
            </w:pPr>
            <w:r>
              <w:rPr>
                <w:rFonts w:hint="eastAsia" w:ascii="宋体" w:hAnsi="宋体"/>
                <w:szCs w:val="21"/>
              </w:rPr>
              <w:t>服务响应：接到故障电话后及时响应用户，在收到维修要求时2小时内有专人答复，2天内有专职工程师到现场维修，以确保设备运行正常</w:t>
            </w:r>
            <w:r>
              <w:rPr>
                <w:rFonts w:hint="eastAsia" w:ascii="宋体" w:hAnsi="宋体"/>
                <w:b/>
                <w:szCs w:val="21"/>
              </w:rPr>
              <w:t>(还需满足用户需求书中的“技术要求及参数”中的有关要求)。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exact"/>
        </w:trPr>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十九、逾期交货及逾期付款的赔偿</w:t>
            </w:r>
          </w:p>
        </w:tc>
        <w:tc>
          <w:tcPr>
            <w:tcW w:w="6480" w:type="dxa"/>
            <w:tcBorders>
              <w:left w:val="double" w:color="auto" w:sz="4" w:space="0"/>
              <w:right w:val="single" w:color="auto" w:sz="12" w:space="0"/>
            </w:tcBorders>
            <w:vAlign w:val="top"/>
          </w:tcPr>
          <w:p>
            <w:pPr>
              <w:spacing w:before="60" w:after="60" w:line="360" w:lineRule="auto"/>
              <w:ind w:left="252" w:hanging="252"/>
              <w:jc w:val="left"/>
              <w:rPr>
                <w:rFonts w:ascii="宋体" w:hAnsi="宋体"/>
                <w:b/>
                <w:szCs w:val="21"/>
              </w:rPr>
            </w:pPr>
            <w:r>
              <w:rPr>
                <w:rFonts w:ascii="宋体" w:hAnsi="宋体"/>
                <w:b/>
                <w:szCs w:val="21"/>
              </w:rPr>
              <w:t>1．违约金按迟交货物交货价或未提供服务的服务费用的2</w:t>
            </w:r>
            <w:r>
              <w:rPr>
                <w:rFonts w:hint="eastAsia" w:ascii="宋体" w:hAnsi="宋体"/>
                <w:b/>
                <w:szCs w:val="21"/>
              </w:rPr>
              <w:t>‰/天计算，延误期限为</w:t>
            </w:r>
            <w:r>
              <w:rPr>
                <w:rFonts w:ascii="宋体" w:hAnsi="宋体"/>
                <w:b/>
                <w:szCs w:val="21"/>
              </w:rPr>
              <w:t>30天。</w:t>
            </w:r>
          </w:p>
          <w:p>
            <w:pPr>
              <w:spacing w:before="60" w:after="60" w:line="360" w:lineRule="auto"/>
              <w:ind w:left="612" w:hanging="612"/>
              <w:jc w:val="left"/>
              <w:rPr>
                <w:rFonts w:ascii="宋体" w:hAnsi="宋体"/>
                <w:b/>
                <w:szCs w:val="21"/>
              </w:rPr>
            </w:pPr>
            <w:r>
              <w:rPr>
                <w:rFonts w:hint="eastAsia" w:ascii="宋体" w:hAnsi="宋体"/>
                <w:b/>
                <w:szCs w:val="21"/>
              </w:rPr>
              <w:t>2．违约金按拖欠款金额的</w:t>
            </w:r>
            <w:r>
              <w:rPr>
                <w:rFonts w:ascii="宋体" w:hAnsi="宋体"/>
                <w:b/>
                <w:szCs w:val="21"/>
              </w:rPr>
              <w:t>2</w:t>
            </w:r>
            <w:r>
              <w:rPr>
                <w:rFonts w:hint="eastAsia" w:ascii="宋体" w:hAnsi="宋体"/>
                <w:b/>
                <w:szCs w:val="21"/>
              </w:rPr>
              <w:t>‰/天计算，延迟付款期限为</w:t>
            </w:r>
            <w:r>
              <w:rPr>
                <w:rFonts w:ascii="宋体" w:hAnsi="宋体"/>
                <w:b/>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700" w:type="dxa"/>
            <w:tcBorders>
              <w:left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二十四、通知</w:t>
            </w:r>
          </w:p>
        </w:tc>
        <w:tc>
          <w:tcPr>
            <w:tcW w:w="6480" w:type="dxa"/>
            <w:tcBorders>
              <w:left w:val="double" w:color="auto" w:sz="4" w:space="0"/>
              <w:right w:val="single" w:color="auto" w:sz="12" w:space="0"/>
            </w:tcBorders>
            <w:vAlign w:val="top"/>
          </w:tcPr>
          <w:p>
            <w:pPr>
              <w:spacing w:before="60" w:after="60" w:line="360" w:lineRule="auto"/>
              <w:ind w:left="612" w:hanging="612"/>
              <w:rPr>
                <w:rFonts w:hint="eastAsia" w:ascii="宋体" w:hAnsi="宋体"/>
                <w:szCs w:val="21"/>
              </w:rPr>
            </w:pPr>
            <w:r>
              <w:rPr>
                <w:rFonts w:hint="eastAsia" w:ascii="宋体" w:hAnsi="宋体"/>
                <w:szCs w:val="21"/>
              </w:rPr>
              <w:t>通知送达地址</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color w:val="000000"/>
                <w:szCs w:val="21"/>
              </w:rPr>
              <w:t>（</w:t>
            </w:r>
            <w:r>
              <w:rPr>
                <w:rFonts w:hint="eastAsia" w:ascii="宋体" w:hAnsi="宋体"/>
                <w:b w:val="0"/>
                <w:bCs w:val="0"/>
                <w:kern w:val="2"/>
                <w:sz w:val="21"/>
                <w:szCs w:val="21"/>
              </w:rPr>
              <w:t>广州检验检测认证集团有限公司</w:t>
            </w:r>
            <w:r>
              <w:rPr>
                <w:rFonts w:hint="eastAsia" w:ascii="宋体" w:hAnsi="宋体"/>
                <w:color w:val="000000"/>
                <w:szCs w:val="21"/>
                <w:lang w:eastAsia="zh-CN"/>
              </w:rPr>
              <w:t>综合办公室</w:t>
            </w:r>
            <w:r>
              <w:rPr>
                <w:rFonts w:hint="eastAsia" w:ascii="宋体" w:hAnsi="宋体"/>
                <w:szCs w:val="21"/>
              </w:rPr>
              <w:t>）。</w:t>
            </w:r>
          </w:p>
          <w:p>
            <w:pPr>
              <w:spacing w:before="60" w:after="60" w:line="360" w:lineRule="auto"/>
              <w:ind w:left="612" w:hanging="612"/>
              <w:rPr>
                <w:rFonts w:hint="eastAsia" w:ascii="宋体" w:hAnsi="宋体"/>
                <w:szCs w:val="21"/>
              </w:rPr>
            </w:pPr>
            <w:r>
              <w:rPr>
                <w:rFonts w:hint="eastAsia" w:ascii="宋体" w:hAnsi="宋体"/>
                <w:szCs w:val="21"/>
              </w:rPr>
              <w:t>采购人本项目联系人为：         ，电话         ，邮箱       ；</w:t>
            </w:r>
          </w:p>
          <w:p>
            <w:pPr>
              <w:spacing w:before="60" w:after="60" w:line="360" w:lineRule="auto"/>
              <w:ind w:left="612" w:hanging="612"/>
              <w:rPr>
                <w:rFonts w:ascii="宋体" w:hAnsi="宋体"/>
                <w:szCs w:val="21"/>
              </w:rPr>
            </w:pPr>
            <w:r>
              <w:rPr>
                <w:rFonts w:hint="eastAsia" w:ascii="宋体" w:hAnsi="宋体"/>
                <w:szCs w:val="21"/>
                <w:lang w:eastAsia="zh-CN"/>
              </w:rPr>
              <w:t>中选人</w:t>
            </w:r>
            <w:r>
              <w:rPr>
                <w:rFonts w:hint="eastAsia" w:ascii="宋体" w:hAnsi="宋体"/>
                <w:szCs w:val="21"/>
              </w:rPr>
              <w:t>本项目联系人为：          ，电话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bottom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备注</w:t>
            </w:r>
          </w:p>
        </w:tc>
        <w:tc>
          <w:tcPr>
            <w:tcW w:w="6480" w:type="dxa"/>
            <w:tcBorders>
              <w:left w:val="double" w:color="auto" w:sz="4" w:space="0"/>
              <w:bottom w:val="single" w:color="auto" w:sz="12" w:space="0"/>
              <w:right w:val="single" w:color="auto" w:sz="12" w:space="0"/>
            </w:tcBorders>
            <w:vAlign w:val="top"/>
          </w:tcPr>
          <w:p>
            <w:pPr>
              <w:spacing w:line="360" w:lineRule="auto"/>
              <w:rPr>
                <w:rFonts w:ascii="宋体" w:hAnsi="宋体"/>
                <w:b/>
                <w:szCs w:val="21"/>
              </w:rPr>
            </w:pPr>
            <w:r>
              <w:rPr>
                <w:rFonts w:hint="eastAsia" w:ascii="宋体" w:hAnsi="宋体"/>
                <w:szCs w:val="21"/>
              </w:rPr>
              <w:t>本采购文件内所说及的</w:t>
            </w:r>
            <w:r>
              <w:rPr>
                <w:rFonts w:hint="eastAsia" w:ascii="宋体" w:hAnsi="宋体"/>
                <w:b/>
                <w:bCs/>
                <w:szCs w:val="21"/>
              </w:rPr>
              <w:t>“验收合格”</w:t>
            </w:r>
            <w:r>
              <w:rPr>
                <w:rFonts w:hint="eastAsia" w:ascii="宋体" w:hAnsi="宋体"/>
                <w:szCs w:val="21"/>
              </w:rPr>
              <w:t>是指</w:t>
            </w:r>
            <w:r>
              <w:rPr>
                <w:rFonts w:hint="eastAsia" w:ascii="宋体" w:hAnsi="宋体"/>
                <w:b/>
                <w:bCs/>
                <w:szCs w:val="21"/>
              </w:rPr>
              <w:t>“仪器必须达到厂家的性能指标、满足用户需求书的要求、并已通过采购人当地</w:t>
            </w:r>
            <w:r>
              <w:rPr>
                <w:rFonts w:ascii="宋体" w:hAnsi="宋体"/>
                <w:b/>
                <w:szCs w:val="21"/>
              </w:rPr>
              <w:t>法定计量部门计量检定</w:t>
            </w:r>
            <w:r>
              <w:rPr>
                <w:rFonts w:hint="eastAsia" w:ascii="宋体" w:hAnsi="宋体"/>
                <w:b/>
                <w:szCs w:val="21"/>
              </w:rPr>
              <w:t>/校准（合格/符合采购人使用要求）。</w:t>
            </w:r>
          </w:p>
          <w:p>
            <w:pPr>
              <w:spacing w:line="360" w:lineRule="auto"/>
              <w:rPr>
                <w:rFonts w:ascii="宋体" w:hAnsi="宋体"/>
                <w:bCs/>
                <w:szCs w:val="21"/>
              </w:rPr>
            </w:pPr>
            <w:r>
              <w:rPr>
                <w:rFonts w:hint="eastAsia" w:ascii="宋体" w:hAnsi="宋体"/>
                <w:szCs w:val="21"/>
                <w:lang w:eastAsia="zh-CN"/>
              </w:rPr>
              <w:t>中选人</w:t>
            </w:r>
            <w:r>
              <w:rPr>
                <w:rFonts w:hint="eastAsia" w:ascii="宋体" w:hAnsi="宋体"/>
                <w:szCs w:val="21"/>
              </w:rPr>
              <w:t>须向采购人提供：</w:t>
            </w:r>
            <w:r>
              <w:rPr>
                <w:rFonts w:hint="eastAsia" w:ascii="宋体" w:hAnsi="宋体"/>
                <w:b/>
                <w:szCs w:val="21"/>
                <w:u w:val="single"/>
              </w:rPr>
              <w:t>货物安装、</w:t>
            </w:r>
            <w:r>
              <w:rPr>
                <w:rFonts w:hint="eastAsia" w:ascii="宋体" w:hAnsi="宋体"/>
                <w:b/>
                <w:bCs/>
                <w:szCs w:val="21"/>
                <w:u w:val="single"/>
              </w:rPr>
              <w:t>调试合格报告和货物（完好、无缺件）清单</w:t>
            </w:r>
            <w:r>
              <w:rPr>
                <w:rFonts w:hint="eastAsia" w:ascii="宋体" w:hAnsi="宋体"/>
                <w:bCs/>
                <w:szCs w:val="21"/>
              </w:rPr>
              <w:t>（该报告和清单须有采购人、</w:t>
            </w:r>
            <w:r>
              <w:rPr>
                <w:rFonts w:hint="eastAsia" w:ascii="宋体" w:hAnsi="宋体"/>
                <w:bCs/>
                <w:szCs w:val="21"/>
                <w:lang w:eastAsia="zh-CN"/>
              </w:rPr>
              <w:t>中选人</w:t>
            </w:r>
            <w:r>
              <w:rPr>
                <w:rFonts w:hint="eastAsia" w:ascii="宋体" w:hAnsi="宋体"/>
                <w:bCs/>
                <w:szCs w:val="21"/>
              </w:rPr>
              <w:t>或生产商代表签字和标明日期）。</w:t>
            </w:r>
          </w:p>
          <w:p>
            <w:pPr>
              <w:spacing w:line="360" w:lineRule="auto"/>
              <w:rPr>
                <w:rFonts w:ascii="宋体" w:hAnsi="宋体"/>
                <w:szCs w:val="21"/>
              </w:rPr>
            </w:pPr>
            <w:r>
              <w:rPr>
                <w:rFonts w:hint="eastAsia" w:ascii="宋体" w:hAnsi="宋体"/>
                <w:b/>
                <w:szCs w:val="21"/>
              </w:rPr>
              <w:t>计量费由</w:t>
            </w:r>
            <w:r>
              <w:rPr>
                <w:rFonts w:hint="eastAsia" w:ascii="宋体" w:hAnsi="宋体"/>
                <w:b/>
                <w:szCs w:val="21"/>
                <w:lang w:eastAsia="zh-CN"/>
              </w:rPr>
              <w:t>中选人</w:t>
            </w:r>
            <w:r>
              <w:rPr>
                <w:rFonts w:hint="eastAsia" w:ascii="宋体" w:hAnsi="宋体"/>
                <w:b/>
                <w:szCs w:val="21"/>
              </w:rPr>
              <w:t>支付。</w:t>
            </w:r>
            <w:r>
              <w:rPr>
                <w:rFonts w:hint="eastAsia" w:ascii="宋体" w:hAnsi="宋体" w:cs="宋体"/>
                <w:b/>
                <w:szCs w:val="21"/>
                <w:lang w:eastAsia="zh-CN"/>
              </w:rPr>
              <w:t>中选人</w:t>
            </w:r>
            <w:r>
              <w:rPr>
                <w:rFonts w:hint="eastAsia" w:ascii="宋体" w:hAnsi="宋体"/>
                <w:b/>
                <w:szCs w:val="21"/>
              </w:rPr>
              <w:t>需上交：采购人指定的</w:t>
            </w:r>
            <w:r>
              <w:rPr>
                <w:rFonts w:hint="eastAsia" w:ascii="宋体" w:hAnsi="宋体"/>
                <w:b/>
                <w:bCs/>
                <w:color w:val="000000"/>
                <w:szCs w:val="21"/>
                <w:u w:val="single"/>
              </w:rPr>
              <w:t>（广东省内）</w:t>
            </w:r>
            <w:r>
              <w:rPr>
                <w:rFonts w:ascii="宋体" w:hAnsi="宋体"/>
                <w:b/>
                <w:szCs w:val="21"/>
                <w:u w:val="single"/>
              </w:rPr>
              <w:t>法定计量部门计量检定</w:t>
            </w:r>
            <w:r>
              <w:rPr>
                <w:rFonts w:hint="eastAsia" w:ascii="宋体" w:hAnsi="宋体"/>
                <w:b/>
                <w:szCs w:val="21"/>
                <w:u w:val="single"/>
              </w:rPr>
              <w:t>/校准（合格/符合</w:t>
            </w:r>
            <w:r>
              <w:rPr>
                <w:rFonts w:hint="eastAsia" w:ascii="宋体" w:hAnsi="宋体" w:cs="宋体"/>
                <w:b/>
                <w:szCs w:val="21"/>
                <w:u w:val="single"/>
              </w:rPr>
              <w:t>采购人</w:t>
            </w:r>
            <w:r>
              <w:rPr>
                <w:rFonts w:hint="eastAsia" w:ascii="宋体" w:hAnsi="宋体"/>
                <w:b/>
                <w:szCs w:val="21"/>
                <w:u w:val="single"/>
              </w:rPr>
              <w:t>使用要求）证书原件</w:t>
            </w:r>
            <w:r>
              <w:rPr>
                <w:rFonts w:hint="eastAsia" w:ascii="宋体" w:hAnsi="宋体"/>
                <w:bCs/>
                <w:szCs w:val="21"/>
              </w:rPr>
              <w:t>（</w:t>
            </w:r>
            <w:r>
              <w:rPr>
                <w:rFonts w:hint="eastAsia" w:ascii="宋体" w:hAnsi="宋体"/>
                <w:b/>
                <w:bCs/>
                <w:szCs w:val="21"/>
              </w:rPr>
              <w:t>证书上的委托方:须有</w:t>
            </w:r>
            <w:r>
              <w:rPr>
                <w:rFonts w:hint="eastAsia" w:ascii="宋体" w:hAnsi="宋体"/>
                <w:b/>
                <w:bCs/>
                <w:szCs w:val="21"/>
                <w:u w:val="single"/>
              </w:rPr>
              <w:t>采购人单位全称</w:t>
            </w:r>
            <w:r>
              <w:rPr>
                <w:rFonts w:hint="eastAsia" w:ascii="宋体" w:hAnsi="宋体"/>
                <w:bCs/>
                <w:szCs w:val="21"/>
              </w:rPr>
              <w:t>）。</w:t>
            </w:r>
          </w:p>
        </w:tc>
      </w:tr>
    </w:tbl>
    <w:p>
      <w:pPr>
        <w:spacing w:line="360" w:lineRule="auto"/>
        <w:rPr>
          <w:rFonts w:ascii="宋体" w:hAnsi="宋体"/>
          <w:b/>
          <w:spacing w:val="40"/>
          <w:szCs w:val="21"/>
        </w:rPr>
      </w:pPr>
      <w:r>
        <w:rPr>
          <w:rFonts w:ascii="宋体" w:hAnsi="宋体"/>
          <w:szCs w:val="21"/>
        </w:rPr>
        <w:br w:type="page"/>
      </w:r>
      <w:r>
        <w:rPr>
          <w:rFonts w:hint="eastAsia" w:ascii="宋体" w:hAnsi="宋体"/>
          <w:b/>
          <w:spacing w:val="40"/>
          <w:szCs w:val="21"/>
        </w:rPr>
        <w:t>合同附件（合同编号）</w:t>
      </w:r>
    </w:p>
    <w:p>
      <w:pPr>
        <w:numPr>
          <w:ilvl w:val="0"/>
          <w:numId w:val="11"/>
        </w:numPr>
        <w:spacing w:line="360" w:lineRule="auto"/>
        <w:rPr>
          <w:rFonts w:ascii="宋体" w:hAnsi="宋体"/>
          <w:szCs w:val="21"/>
        </w:rPr>
      </w:pPr>
      <w:r>
        <w:rPr>
          <w:rFonts w:hint="eastAsia" w:ascii="宋体" w:hAnsi="宋体"/>
          <w:szCs w:val="21"/>
        </w:rPr>
        <w:t>详细的供货清单一览表；</w:t>
      </w:r>
    </w:p>
    <w:p>
      <w:pPr>
        <w:numPr>
          <w:ilvl w:val="0"/>
          <w:numId w:val="11"/>
        </w:numPr>
        <w:spacing w:line="360" w:lineRule="auto"/>
        <w:rPr>
          <w:rFonts w:ascii="宋体" w:hAnsi="宋体"/>
          <w:szCs w:val="21"/>
        </w:rPr>
      </w:pPr>
      <w:r>
        <w:rPr>
          <w:rFonts w:hint="eastAsia" w:ascii="宋体" w:hAnsi="宋体"/>
          <w:szCs w:val="21"/>
          <w:lang w:eastAsia="zh-CN"/>
        </w:rPr>
        <w:t>中选</w:t>
      </w:r>
      <w:r>
        <w:rPr>
          <w:rFonts w:hint="eastAsia" w:ascii="宋体" w:hAnsi="宋体"/>
          <w:szCs w:val="21"/>
        </w:rPr>
        <w:t>通知书；</w:t>
      </w:r>
    </w:p>
    <w:p>
      <w:pPr>
        <w:numPr>
          <w:ilvl w:val="0"/>
          <w:numId w:val="11"/>
        </w:numPr>
        <w:spacing w:line="360" w:lineRule="auto"/>
        <w:rPr>
          <w:rFonts w:ascii="宋体" w:hAnsi="宋体"/>
          <w:szCs w:val="21"/>
        </w:rPr>
      </w:pPr>
      <w:r>
        <w:rPr>
          <w:rFonts w:hint="eastAsia" w:ascii="宋体" w:hAnsi="宋体"/>
          <w:szCs w:val="21"/>
        </w:rPr>
        <w:t>采购文件及其澄清、修改及补充文件；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中选人竞选</w:t>
      </w:r>
      <w:r>
        <w:rPr>
          <w:rFonts w:hint="eastAsia" w:ascii="宋体" w:hAnsi="宋体"/>
          <w:szCs w:val="21"/>
        </w:rPr>
        <w:t>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中选单位合同签署者不是法定代表人的，请提供相应的授权委托文件；</w:t>
      </w:r>
    </w:p>
    <w:p>
      <w:pPr>
        <w:numPr>
          <w:ilvl w:val="0"/>
          <w:numId w:val="11"/>
        </w:numPr>
        <w:spacing w:line="360" w:lineRule="auto"/>
        <w:rPr>
          <w:rFonts w:ascii="宋体" w:hAnsi="宋体"/>
          <w:b/>
          <w:szCs w:val="21"/>
          <w:u w:val="single"/>
        </w:rPr>
      </w:pPr>
      <w:r>
        <w:rPr>
          <w:rFonts w:hint="eastAsia" w:ascii="宋体" w:hAnsi="宋体"/>
          <w:b/>
          <w:szCs w:val="21"/>
          <w:u w:val="single"/>
        </w:rPr>
        <w:t>生产商和维修点的全称、地址、负责人和联系人的姓名、电话（手机）、传真、邮编等（便于日后仪器的维护保养）。</w:t>
      </w:r>
    </w:p>
    <w:p>
      <w:pPr>
        <w:spacing w:line="360" w:lineRule="auto"/>
        <w:ind w:left="945" w:hanging="945"/>
        <w:rPr>
          <w:rFonts w:ascii="宋体" w:hAnsi="宋体"/>
          <w:szCs w:val="21"/>
        </w:rPr>
      </w:pPr>
      <w:r>
        <w:rPr>
          <w:rFonts w:hint="eastAsia" w:ascii="宋体" w:hAnsi="宋体"/>
          <w:szCs w:val="21"/>
        </w:rPr>
        <w:t>备注：</w:t>
      </w:r>
    </w:p>
    <w:p>
      <w:pPr>
        <w:spacing w:line="360" w:lineRule="auto"/>
        <w:rPr>
          <w:rFonts w:ascii="宋体" w:hAnsi="宋体"/>
          <w:szCs w:val="21"/>
        </w:rPr>
      </w:pPr>
      <w:r>
        <w:rPr>
          <w:rFonts w:hint="eastAsia" w:ascii="宋体" w:hAnsi="宋体"/>
          <w:szCs w:val="21"/>
        </w:rPr>
        <w:t>1．本合同附件均在签订合同时编制，依据是采购文件及</w:t>
      </w:r>
      <w:r>
        <w:rPr>
          <w:rFonts w:hint="eastAsia" w:ascii="宋体" w:hAnsi="宋体"/>
          <w:szCs w:val="21"/>
          <w:lang w:eastAsia="zh-CN"/>
        </w:rPr>
        <w:t>中选人</w:t>
      </w:r>
      <w:r>
        <w:rPr>
          <w:rFonts w:hint="eastAsia" w:ascii="宋体" w:hAnsi="宋体"/>
          <w:szCs w:val="21"/>
        </w:rPr>
        <w:t>的投标文件的相应内容；</w:t>
      </w:r>
    </w:p>
    <w:p>
      <w:r>
        <w:rPr>
          <w:rFonts w:hint="eastAsia" w:ascii="宋体" w:hAnsi="宋体"/>
          <w:szCs w:val="21"/>
        </w:rPr>
        <w:t>2．合同附件的具体条目及内容由双方在签订合同时商定。</w:t>
      </w:r>
    </w:p>
    <w:p>
      <w:pPr>
        <w:rPr>
          <w:rFonts w:asciiTheme="minorEastAsia" w:hAnsiTheme="minorEastAsia" w:eastAsiaTheme="minorEastAsia" w:cstheme="minorEastAsia"/>
          <w:bCs/>
          <w:szCs w:val="21"/>
        </w:rPr>
      </w:pPr>
    </w:p>
    <w:sectPr>
      <w:footerReference r:id="rId9" w:type="default"/>
      <w:footerReference r:id="rId10"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Helvetica">
    <w:altName w:val="Arial"/>
    <w:panose1 w:val="020B0504020202020204"/>
    <w:charset w:val="00"/>
    <w:family w:val="auto"/>
    <w:pitch w:val="default"/>
    <w:sig w:usb0="00000000" w:usb1="00000000" w:usb2="00000000" w:usb3="00000000" w:csb0="00000001" w:csb1="00000000"/>
  </w:font>
  <w:font w:name="Bahnschrift">
    <w:panose1 w:val="020B0502040204020203"/>
    <w:charset w:val="00"/>
    <w:family w:val="auto"/>
    <w:pitch w:val="default"/>
    <w:sig w:usb0="800002C7" w:usb1="00000002" w:usb2="00000000" w:usb3="00000000" w:csb0="2000019F" w:csb1="00000000"/>
  </w:font>
  <w:font w:name="Courier">
    <w:altName w:val="Courier New"/>
    <w:panose1 w:val="02070409020205020404"/>
    <w:charset w:val="00"/>
    <w:family w:val="auto"/>
    <w:pitch w:val="default"/>
    <w:sig w:usb0="00000000" w:usb1="00000000" w:usb2="00000000" w:usb3="00000000" w:csb0="00000001" w:csb1="00000000"/>
  </w:font>
  <w:font w:name="Tms Rmn">
    <w:altName w:val="Segoe Print"/>
    <w:panose1 w:val="02020603040505020304"/>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Helv">
    <w:altName w:val="Segoe Print"/>
    <w:panose1 w:val="020B0604020202030204"/>
    <w:charset w:val="00"/>
    <w:family w:val="auto"/>
    <w:pitch w:val="default"/>
    <w:sig w:usb0="00000000" w:usb1="00000000" w:usb2="00000000" w:usb3="00000000" w:csb0="00000001" w:csb1="00000000"/>
  </w:font>
  <w:font w:name="Gadugi">
    <w:panose1 w:val="020B0502040204020203"/>
    <w:charset w:val="00"/>
    <w:family w:val="auto"/>
    <w:pitch w:val="default"/>
    <w:sig w:usb0="80000003" w:usb1="02000000" w:usb2="00003000" w:usb3="00000000" w:csb0="00000001" w:csb1="00000000"/>
  </w:font>
  <w:font w:name="New York">
    <w:altName w:val="Segoe Print"/>
    <w:panose1 w:val="02040503060506020304"/>
    <w:charset w:val="00"/>
    <w:family w:val="auto"/>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System">
    <w:altName w:val="宋体"/>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Light">
    <w:panose1 w:val="020B0502040204020203"/>
    <w:charset w:val="86"/>
    <w:family w:val="auto"/>
    <w:pitch w:val="default"/>
    <w:sig w:usb0="80000287" w:usb1="2ACF001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icrosoft YaHei UI">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2"/>
    <w:family w:val="auto"/>
    <w:pitch w:val="default"/>
    <w:sig w:usb0="00000000" w:usb1="00000000" w:usb2="00000000" w:usb3="00000000" w:csb0="80000000" w:csb1="00000000"/>
  </w:font>
  <w:font w:name="Dotum">
    <w:altName w:val="Malgun Gothic"/>
    <w:panose1 w:val="020B0600000101010101"/>
    <w:charset w:val="81"/>
    <w:family w:val="auto"/>
    <w:pitch w:val="default"/>
    <w:sig w:usb0="00000000" w:usb1="00000000" w:usb2="00000010" w:usb3="00000000" w:csb0="00080000" w:csb1="00000000"/>
  </w:font>
  <w:font w:name="MingLiU">
    <w:altName w:val="PMingLiU-ExtB"/>
    <w:panose1 w:val="02020509000000000000"/>
    <w:charset w:val="88"/>
    <w:family w:val="auto"/>
    <w:pitch w:val="default"/>
    <w:sig w:usb0="00000000" w:usb1="00000000" w:usb2="00000016" w:usb3="00000000" w:csb0="00100001" w:csb1="00000000"/>
  </w:font>
  <w:font w:name="Mincho">
    <w:altName w:val="Yu Gothic UI"/>
    <w:panose1 w:val="02020609040305080305"/>
    <w:charset w:val="80"/>
    <w:family w:val="auto"/>
    <w:pitch w:val="default"/>
    <w:sig w:usb0="00000000" w:usb1="00000000" w:usb2="00000010" w:usb3="00000000" w:csb0="00020000" w:csb1="00000000"/>
  </w:font>
  <w:font w:name="@Microsoft JhengHei UI">
    <w:panose1 w:val="020B0604030504040204"/>
    <w:charset w:val="88"/>
    <w:family w:val="auto"/>
    <w:pitch w:val="default"/>
    <w:sig w:usb0="000002A7" w:usb1="28CF4400" w:usb2="00000016" w:usb3="00000000" w:csb0="00100009" w:csb1="00000000"/>
  </w:font>
  <w:font w:name="Gulim">
    <w:altName w:val="Malgun Gothic"/>
    <w:panose1 w:val="020B0600000101010101"/>
    <w:charset w:val="81"/>
    <w:family w:val="auto"/>
    <w:pitch w:val="default"/>
    <w:sig w:usb0="00000000" w:usb1="00000000" w:usb2="00000010" w:usb3="00000000" w:csb0="00080000" w:csb1="00000000"/>
  </w:font>
  <w:font w:name="Segoe UI Light">
    <w:panose1 w:val="020B0502040204020203"/>
    <w:charset w:val="00"/>
    <w:family w:val="auto"/>
    <w:pitch w:val="default"/>
    <w:sig w:usb0="E4002EFF" w:usb1="C000E47F" w:usb2="00000009" w:usb3="00000000" w:csb0="200001FF" w:csb1="00000000"/>
  </w:font>
  <w:font w:name="Century">
    <w:altName w:val="Times New Roman"/>
    <w:panose1 w:val="02040604050505020304"/>
    <w:charset w:val="00"/>
    <w:family w:val="auto"/>
    <w:pitch w:val="default"/>
    <w:sig w:usb0="00000000" w:usb1="00000000" w:usb2="00000000" w:usb3="00000000" w:csb0="2000009F" w:csb1="DFD70000"/>
  </w:font>
  <w:font w:name="Angsana New">
    <w:altName w:val="Microsoft Sans Serif"/>
    <w:panose1 w:val="02020603050405020304"/>
    <w:charset w:val="DE"/>
    <w:family w:val="auto"/>
    <w:pitch w:val="default"/>
    <w:sig w:usb0="00000000" w:usb1="00000000" w:usb2="00000000" w:usb3="00000000" w:csb0="00010001" w:csb1="00000000"/>
  </w:font>
  <w:font w:name="Cordia New">
    <w:altName w:val="Microsoft Sans Serif"/>
    <w:panose1 w:val="020B0304020202020204"/>
    <w:charset w:val="DE"/>
    <w:family w:val="auto"/>
    <w:pitch w:val="default"/>
    <w:sig w:usb0="00000000" w:usb1="00000000" w:usb2="00000000" w:usb3="00000000" w:csb0="00010001" w:csb1="00000000"/>
  </w:font>
  <w:font w:name="Mangal">
    <w:altName w:val="Segoe Print"/>
    <w:panose1 w:val="02040503050203030202"/>
    <w:charset w:val="01"/>
    <w:family w:val="auto"/>
    <w:pitch w:val="default"/>
    <w:sig w:usb0="00000000" w:usb1="00000000" w:usb2="00000000" w:usb3="00000000" w:csb0="00000001" w:csb1="00000000"/>
  </w:font>
  <w:font w:name="Roboto">
    <w:altName w:val="Segoe Print"/>
    <w:panose1 w:val="00000000000000000000"/>
    <w:charset w:val="00"/>
    <w:family w:val="auto"/>
    <w:pitch w:val="default"/>
    <w:sig w:usb0="00000000" w:usb1="00000000" w:usb2="00000020" w:usb3="00000000" w:csb0="2000019F" w:csb1="4F010000"/>
  </w:font>
  <w:font w:name="Latha">
    <w:altName w:val="Segoe Print"/>
    <w:panose1 w:val="020B0604020202020204"/>
    <w:charset w:val="01"/>
    <w:family w:val="auto"/>
    <w:pitch w:val="default"/>
    <w:sig w:usb0="00000000" w:usb1="00000000" w:usb2="00000000" w:usb3="00000000" w:csb0="00000001" w:csb1="00000000"/>
  </w:font>
  <w:font w:name="@SimSun-Identity-H">
    <w:altName w:val="宋体"/>
    <w:panose1 w:val="00000000000000000000"/>
    <w:charset w:val="86"/>
    <w:family w:val="auto"/>
    <w:pitch w:val="default"/>
    <w:sig w:usb0="00000000" w:usb1="00000000" w:usb2="0000001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Sylfaen">
    <w:panose1 w:val="010A0502050306030303"/>
    <w:charset w:val="00"/>
    <w:family w:val="auto"/>
    <w:pitch w:val="default"/>
    <w:sig w:usb0="04000687" w:usb1="00000000" w:usb2="00000000" w:usb3="00000000" w:csb0="2000009F" w:csb1="00000000"/>
  </w:font>
  <w:font w:name="Vrinda">
    <w:altName w:val="Segoe UI Symbol"/>
    <w:panose1 w:val="020B0502040204020203"/>
    <w:charset w:val="01"/>
    <w:family w:val="auto"/>
    <w:pitch w:val="default"/>
    <w:sig w:usb0="00000000" w:usb1="00000000" w:usb2="00000000" w:usb3="00000000" w:csb0="00000001" w:csb1="00000000"/>
  </w:font>
  <w:font w:name="Myanmar Text">
    <w:panose1 w:val="020B0502040204020203"/>
    <w:charset w:val="00"/>
    <w:family w:val="auto"/>
    <w:pitch w:val="default"/>
    <w:sig w:usb0="80000003" w:usb1="00000000" w:usb2="00000400" w:usb3="00000000" w:csb0="00000001" w:csb1="00000000"/>
  </w:font>
  <w:font w:name="Raavi">
    <w:altName w:val="Segoe UI Symbol"/>
    <w:panose1 w:val="020B0502040204020203"/>
    <w:charset w:val="01"/>
    <w:family w:val="auto"/>
    <w:pitch w:val="default"/>
    <w:sig w:usb0="00000000" w:usb1="00000000" w:usb2="00000000" w:usb3="00000000" w:csb0="00000001" w:csb1="00000000"/>
  </w:font>
  <w:font w:name="MS Reference Specialty">
    <w:altName w:val="Webdings"/>
    <w:panose1 w:val="05000500000000000000"/>
    <w:charset w:val="02"/>
    <w:family w:val="auto"/>
    <w:pitch w:val="default"/>
    <w:sig w:usb0="00000000" w:usb1="00000000" w:usb2="00000000" w:usb3="00000000" w:csb0="80000000" w:csb1="00000000"/>
  </w:font>
  <w:font w:name="Arial Narrow">
    <w:altName w:val="Arial"/>
    <w:panose1 w:val="020B0606020202030204"/>
    <w:charset w:val="00"/>
    <w:family w:val="auto"/>
    <w:pitch w:val="default"/>
    <w:sig w:usb0="00000000" w:usb1="00000000" w:usb2="00000000" w:usb3="00000000" w:csb0="2000009F" w:csb1="DFD70000"/>
  </w:font>
  <w:font w:name="Shruti">
    <w:altName w:val="Segoe UI Symbol"/>
    <w:panose1 w:val="020B0502040204020203"/>
    <w:charset w:val="01"/>
    <w:family w:val="auto"/>
    <w:pitch w:val="default"/>
    <w:sig w:usb0="00000000" w:usb1="00000000" w:usb2="00000000" w:usb3="00000000" w:csb0="00000001" w:csb1="00000000"/>
  </w:font>
  <w:font w:name="Sendnya">
    <w:altName w:val="Segoe Print"/>
    <w:panose1 w:val="00000400000000000000"/>
    <w:charset w:val="01"/>
    <w:family w:val="auto"/>
    <w:pitch w:val="default"/>
    <w:sig w:usb0="00000000" w:usb1="00000000" w:usb2="00000000" w:usb3="00000000" w:csb0="00000000" w:csb1="00000000"/>
  </w:font>
  <w:font w:name="Gautami">
    <w:altName w:val="Segoe UI Symbol"/>
    <w:panose1 w:val="020B0502040204020203"/>
    <w:charset w:val="01"/>
    <w:family w:val="auto"/>
    <w:pitch w:val="default"/>
    <w:sig w:usb0="00000000" w:usb1="00000000" w:usb2="00000000"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Tunga">
    <w:altName w:val="Segoe UI Symbol"/>
    <w:panose1 w:val="020B0502040204020203"/>
    <w:charset w:val="01"/>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Bookman Old Style">
    <w:altName w:val="Segoe Print"/>
    <w:panose1 w:val="02050604050505020204"/>
    <w:charset w:val="00"/>
    <w:family w:val="auto"/>
    <w:pitch w:val="default"/>
    <w:sig w:usb0="00000000" w:usb1="00000000" w:usb2="00000000" w:usb3="00000000" w:csb0="2000009F" w:csb1="DFD70000"/>
  </w:font>
  <w:font w:name="Microsoft Tai Le">
    <w:panose1 w:val="020B0502040204020203"/>
    <w:charset w:val="00"/>
    <w:family w:val="auto"/>
    <w:pitch w:val="default"/>
    <w:sig w:usb0="00000003" w:usb1="00000000" w:usb2="40000000" w:usb3="00000000" w:csb0="00000001" w:csb1="00000000"/>
  </w:font>
  <w:font w:name="Estrangelo Edessa">
    <w:altName w:val="Mongolian Baiti"/>
    <w:panose1 w:val="03080600000000000000"/>
    <w:charset w:val="01"/>
    <w:family w:val="auto"/>
    <w:pitch w:val="default"/>
    <w:sig w:usb0="00000000" w:usb1="00000000" w:usb2="00000080" w:usb3="00000000" w:csb0="00000001" w:csb1="00000000"/>
  </w:font>
  <w:font w:name="Yu Gothic UI Semilight">
    <w:panose1 w:val="020B0400000000000000"/>
    <w:charset w:val="80"/>
    <w:family w:val="auto"/>
    <w:pitch w:val="default"/>
    <w:sig w:usb0="E00002FF" w:usb1="2AC7FDFF" w:usb2="00000016" w:usb3="00000000" w:csb0="2002009F" w:csb1="00000000"/>
  </w:font>
  <w:font w:name="Arial Unicode MS">
    <w:altName w:val="宋体"/>
    <w:panose1 w:val="020B0604020202020204"/>
    <w:charset w:val="86"/>
    <w:family w:val="auto"/>
    <w:pitch w:val="default"/>
    <w:sig w:usb0="00000000" w:usb1="00000000" w:usb2="0000003F" w:usb3="00000000" w:csb0="603F01FF" w:csb1="FFFF0000"/>
  </w:font>
  <w:font w:name="@思源黑体 CN ExtraLight">
    <w:altName w:val="黑体"/>
    <w:panose1 w:val="020B0200000000000000"/>
    <w:charset w:val="86"/>
    <w:family w:val="auto"/>
    <w:pitch w:val="default"/>
    <w:sig w:usb0="00000000" w:usb1="00000000" w:usb2="00000016" w:usb3="00000000" w:csb0="60060107" w:csb1="0000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Monotype Corsiva">
    <w:altName w:val="Mongolian Baiti"/>
    <w:panose1 w:val="03010101010201010101"/>
    <w:charset w:val="00"/>
    <w:family w:val="auto"/>
    <w:pitch w:val="default"/>
    <w:sig w:usb0="00000000" w:usb1="00000000" w:usb2="00000000" w:usb3="00000000" w:csb0="2000009F" w:csb1="DFD70000"/>
  </w:font>
  <w:font w:name="思源黑体 CN Bold">
    <w:altName w:val="黑体"/>
    <w:panose1 w:val="020B0800000000000000"/>
    <w:charset w:val="86"/>
    <w:family w:val="auto"/>
    <w:pitch w:val="default"/>
    <w:sig w:usb0="00000000" w:usb1="00000000" w:usb2="00000016" w:usb3="00000000" w:csb0="60060107" w:csb1="00000000"/>
  </w:font>
  <w:font w:name="MingLiU-ExtB">
    <w:panose1 w:val="02020500000000000000"/>
    <w:charset w:val="88"/>
    <w:family w:val="auto"/>
    <w:pitch w:val="default"/>
    <w:sig w:usb0="8000002F" w:usb1="02000008" w:usb2="00000000" w:usb3="00000000" w:csb0="00100001" w:csb1="00000000"/>
  </w:font>
  <w:font w:name="Leelawadee UI Semilight">
    <w:panose1 w:val="020B0402040204020203"/>
    <w:charset w:val="00"/>
    <w:family w:val="auto"/>
    <w:pitch w:val="default"/>
    <w:sig w:usb0="83000003" w:usb1="00000000" w:usb2="00010000" w:usb3="00000001" w:csb0="00010101"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Yu Gothic Light">
    <w:panose1 w:val="020B0300000000000000"/>
    <w:charset w:val="80"/>
    <w:family w:val="auto"/>
    <w:pitch w:val="default"/>
    <w:sig w:usb0="E00002FF" w:usb1="2AC7FDFF" w:usb2="00000016" w:usb3="00000000" w:csb0="2002009F"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Normal">
    <w:altName w:val="黑体"/>
    <w:panose1 w:val="020B0400000000000000"/>
    <w:charset w:val="86"/>
    <w:family w:val="auto"/>
    <w:pitch w:val="default"/>
    <w:sig w:usb0="00000000" w:usb1="00000000" w:usb2="00000016" w:usb3="00000000" w:csb0="60060107" w:csb1="00000000"/>
  </w:font>
  <w:font w:name="Sitka Display">
    <w:panose1 w:val="02000505000000020004"/>
    <w:charset w:val="00"/>
    <w:family w:val="auto"/>
    <w:pitch w:val="default"/>
    <w:sig w:usb0="A00002EF" w:usb1="4000204B" w:usb2="00000000" w:usb3="00000000" w:csb0="2000019F" w:csb1="00000000"/>
  </w:font>
  <w:font w:name="@思源黑体 CN Normal">
    <w:altName w:val="黑体"/>
    <w:panose1 w:val="020B04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思源宋体 CN Light">
    <w:altName w:val="宋体"/>
    <w:panose1 w:val="020203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Light">
    <w:altName w:val="宋体"/>
    <w:panose1 w:val="02020300000000000000"/>
    <w:charset w:val="86"/>
    <w:family w:val="auto"/>
    <w:pitch w:val="default"/>
    <w:sig w:usb0="00000000" w:usb1="00000000" w:usb2="00000016" w:usb3="00000000" w:csb0="60060107" w:csb1="00000000"/>
  </w:font>
  <w:font w:name="思源宋体 CN Medium">
    <w:altName w:val="宋体"/>
    <w:panose1 w:val="02020500000000000000"/>
    <w:charset w:val="86"/>
    <w:family w:val="auto"/>
    <w:pitch w:val="default"/>
    <w:sig w:usb0="00000000" w:usb1="00000000" w:usb2="00000016" w:usb3="00000000" w:csb0="60060107" w:csb1="00000000"/>
  </w:font>
  <w:font w:name="@Yu Gothic UI Semibold">
    <w:panose1 w:val="020B0700000000000000"/>
    <w:charset w:val="80"/>
    <w:family w:val="auto"/>
    <w:pitch w:val="default"/>
    <w:sig w:usb0="E00002FF" w:usb1="2AC7FDFF" w:usb2="00000016" w:usb3="00000000" w:csb0="2002009F" w:csb1="00000000"/>
  </w:font>
  <w:font w:name="@思源宋体 CN Medium">
    <w:altName w:val="宋体"/>
    <w:panose1 w:val="02020500000000000000"/>
    <w:charset w:val="86"/>
    <w:family w:val="auto"/>
    <w:pitch w:val="default"/>
    <w:sig w:usb0="00000000" w:usb1="00000000" w:usb2="00000016" w:usb3="00000000" w:csb0="60060107" w:csb1="00000000"/>
  </w:font>
  <w:font w:name="Arial Black">
    <w:panose1 w:val="020B0A04020102020204"/>
    <w:charset w:val="00"/>
    <w:family w:val="auto"/>
    <w:pitch w:val="default"/>
    <w:sig w:usb0="A00002AF" w:usb1="400078FB" w:usb2="00000000" w:usb3="00000000" w:csb0="6000009F" w:csb1="DFD70000"/>
  </w:font>
  <w:font w:name="Bahnschrift Light">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MingLiU-ExtB">
    <w:panose1 w:val="02020500000000000000"/>
    <w:charset w:val="88"/>
    <w:family w:val="auto"/>
    <w:pitch w:val="default"/>
    <w:sig w:usb0="8000002F" w:usb1="02000008" w:usb2="00000000" w:usb3="00000000" w:csb0="00100001" w:csb1="00000000"/>
  </w:font>
  <w:font w:name="Corbel">
    <w:panose1 w:val="020B0503020204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Book Antiqua">
    <w:altName w:val="Segoe Print"/>
    <w:panose1 w:val="02040602050305030304"/>
    <w:charset w:val="00"/>
    <w:family w:val="auto"/>
    <w:pitch w:val="default"/>
    <w:sig w:usb0="00000000" w:usb1="00000000" w:usb2="00000000" w:usb3="00000000" w:csb0="2000009F" w:csb1="DFD70000"/>
  </w:font>
  <w:font w:name="@Microsoft JhengHei Light">
    <w:panose1 w:val="020B0304030504040204"/>
    <w:charset w:val="88"/>
    <w:family w:val="auto"/>
    <w:pitch w:val="default"/>
    <w:sig w:usb0="800002A7" w:usb1="28CF4400" w:usb2="00000016" w:usb3="00000000" w:csb0="00100009"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Javanese Text">
    <w:panose1 w:val="02000000000000000000"/>
    <w:charset w:val="00"/>
    <w:family w:val="auto"/>
    <w:pitch w:val="default"/>
    <w:sig w:usb0="80000003" w:usb1="00002000" w:usb2="00000000" w:usb3="00000000" w:csb0="00000001"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Leelawadee UI">
    <w:panose1 w:val="020B0502040204020203"/>
    <w:charset w:val="00"/>
    <w:family w:val="auto"/>
    <w:pitch w:val="default"/>
    <w:sig w:usb0="83000003" w:usb1="00000000" w:usb2="00010000" w:usb3="00000001" w:csb0="00010101" w:csb1="00000000"/>
  </w:font>
  <w:font w:name="Sitka Banner">
    <w:panose1 w:val="02000505000000020004"/>
    <w:charset w:val="00"/>
    <w:family w:val="auto"/>
    <w:pitch w:val="default"/>
    <w:sig w:usb0="A00002EF" w:usb1="4000204B"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Malgun Gothic">
    <w:panose1 w:val="020B0503020000020004"/>
    <w:charset w:val="81"/>
    <w:family w:val="auto"/>
    <w:pitch w:val="default"/>
    <w:sig w:usb0="9000002F" w:usb1="29D77CFB" w:usb2="00000012" w:usb3="00000000" w:csb0="00080001" w:csb1="00000000"/>
  </w:font>
  <w:font w:name="MT Extra">
    <w:panose1 w:val="05050102010205020202"/>
    <w:charset w:val="02"/>
    <w:family w:val="auto"/>
    <w:pitch w:val="default"/>
    <w:sig w:usb0="8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Himalaya">
    <w:panose1 w:val="01010100010101010101"/>
    <w:charset w:val="00"/>
    <w:family w:val="auto"/>
    <w:pitch w:val="default"/>
    <w:sig w:usb0="80000003" w:usb1="00010000" w:usb2="00000040" w:usb3="00000000" w:csb0="00000001" w:csb1="00000000"/>
  </w:font>
  <w:font w:name="Segoe UI Historic">
    <w:panose1 w:val="020B0502040204020203"/>
    <w:charset w:val="00"/>
    <w:family w:val="auto"/>
    <w:pitch w:val="default"/>
    <w:sig w:usb0="800001EF" w:usb1="02000002" w:usb2="0060C080" w:usb3="00000002" w:csb0="00000001" w:csb1="40000000"/>
  </w:font>
  <w:font w:name="Microsoft JhengHe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方正舒体">
    <w:altName w:val="宋体"/>
    <w:panose1 w:val="02010601030101010101"/>
    <w:charset w:val="86"/>
    <w:family w:val="auto"/>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黑体">
    <w:panose1 w:val="02010609060101010101"/>
    <w:charset w:val="86"/>
    <w:family w:val="auto"/>
    <w:pitch w:val="default"/>
    <w:sig w:usb0="800002BF" w:usb1="38CF7CFA" w:usb2="00000016" w:usb3="00000000" w:csb0="00040001" w:csb1="00000000"/>
  </w:font>
  <w:font w:name="Segoe MDL2 Assets">
    <w:panose1 w:val="050A0102010101010101"/>
    <w:charset w:val="00"/>
    <w:family w:val="auto"/>
    <w:pitch w:val="default"/>
    <w:sig w:usb0="00000000" w:usb1="10000000" w:usb2="00000000" w:usb3="00000000" w:csb0="00000001" w:csb1="00000000"/>
  </w:font>
  <w:font w:name="Microsoft JhengHei U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Nirmala UI Semilight">
    <w:panose1 w:val="020B0402040204020203"/>
    <w:charset w:val="00"/>
    <w:family w:val="auto"/>
    <w:pitch w:val="default"/>
    <w:sig w:usb0="80FF8023" w:usb1="0000004A" w:usb2="00000200" w:usb3="00040000" w:csb0="00000001" w:csb1="00000000"/>
  </w:font>
  <w:font w:name="Microsoft New Tai Lue">
    <w:panose1 w:val="020B0502040204020203"/>
    <w:charset w:val="00"/>
    <w:family w:val="auto"/>
    <w:pitch w:val="default"/>
    <w:sig w:usb0="00000003" w:usb1="00000000" w:usb2="80000000" w:usb3="00000000" w:csb0="00000001" w:csb1="00000000"/>
  </w:font>
  <w:font w:name="Nirmala UI">
    <w:panose1 w:val="020B0502040204020203"/>
    <w:charset w:val="00"/>
    <w:family w:val="auto"/>
    <w:pitch w:val="default"/>
    <w:sig w:usb0="80FF8023" w:usb1="0000004A" w:usb2="00000200" w:usb3="0004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幼圆">
    <w:altName w:val="宋体"/>
    <w:panose1 w:val="02010509060101010101"/>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Sitka Small">
    <w:panose1 w:val="02000505000000020004"/>
    <w:charset w:val="00"/>
    <w:family w:val="auto"/>
    <w:pitch w:val="default"/>
    <w:sig w:usb0="A00002EF" w:usb1="4000204B" w:usb2="00000000" w:usb3="00000000" w:csb0="2000019F" w:csb1="00000000"/>
  </w:font>
  <w:font w:name="@Microsoft YaHei UI Light">
    <w:panose1 w:val="020B0502040204020203"/>
    <w:charset w:val="86"/>
    <w:family w:val="auto"/>
    <w:pitch w:val="default"/>
    <w:sig w:usb0="80000287" w:usb1="2ACF0010" w:usb2="00000016" w:usb3="00000000" w:csb0="0004001F" w:csb1="00000000"/>
  </w:font>
  <w:font w:name="Microsoft Yi Baiti">
    <w:panose1 w:val="03000500000000000000"/>
    <w:charset w:val="00"/>
    <w:family w:val="auto"/>
    <w:pitch w:val="default"/>
    <w:sig w:usb0="80000003" w:usb1="00010402" w:usb2="00080002" w:usb3="00000000" w:csb0="00000001"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MingLiU_HKSCS-ExtB">
    <w:panose1 w:val="02020500000000000000"/>
    <w:charset w:val="88"/>
    <w:family w:val="auto"/>
    <w:pitch w:val="default"/>
    <w:sig w:usb0="8000002F" w:usb1="02000008" w:usb2="00000000" w:usb3="00000000" w:csb0="00100001" w:csb1="00000000"/>
  </w:font>
  <w:font w:name="@隶书">
    <w:altName w:val="宋体"/>
    <w:panose1 w:val="0201050906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Segoe UI Semilight">
    <w:panose1 w:val="020B0402040204020203"/>
    <w:charset w:val="00"/>
    <w:family w:val="auto"/>
    <w:pitch w:val="default"/>
    <w:sig w:usb0="E4002EFF" w:usb1="C000E47F" w:usb2="00000009" w:usb3="00000000" w:csb0="200001FF"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Yu Gothic UI Light">
    <w:panose1 w:val="020B03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华文行楷">
    <w:altName w:val="宋体"/>
    <w:panose1 w:val="02010800040101010101"/>
    <w:charset w:val="86"/>
    <w:family w:val="auto"/>
    <w:pitch w:val="default"/>
    <w:sig w:usb0="00000000" w:usb1="00000000" w:usb2="00000000" w:usb3="00000000" w:csb0="00040000" w:csb1="00000000"/>
  </w:font>
  <w:font w:name="Segoe UI Emoji">
    <w:panose1 w:val="020B0502040204020203"/>
    <w:charset w:val="00"/>
    <w:family w:val="auto"/>
    <w:pitch w:val="default"/>
    <w:sig w:usb0="00000001" w:usb1="02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8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Yu Gothic UI Semibold">
    <w:panose1 w:val="020B0700000000000000"/>
    <w:charset w:val="80"/>
    <w:family w:val="auto"/>
    <w:pitch w:val="default"/>
    <w:sig w:usb0="E00002FF" w:usb1="2AC7FDFF" w:usb2="00000016" w:usb3="00000000" w:csb0="2002009F" w:csb1="00000000"/>
  </w:font>
  <w:font w:name="Sitka Subheading">
    <w:panose1 w:val="02000505000000020004"/>
    <w:charset w:val="00"/>
    <w:family w:val="auto"/>
    <w:pitch w:val="default"/>
    <w:sig w:usb0="A00002EF" w:usb1="4000204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Trebuchet MS">
    <w:panose1 w:val="020B0603020202020204"/>
    <w:charset w:val="00"/>
    <w:family w:val="auto"/>
    <w:pitch w:val="default"/>
    <w:sig w:usb0="00000687" w:usb1="00000000" w:usb2="00000000" w:usb3="00000000" w:csb0="2000009F" w:csb1="00000000"/>
  </w:font>
  <w:font w:name="@幼圆">
    <w:altName w:val="宋体"/>
    <w:panose1 w:val="02010509060101010101"/>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华文彩云">
    <w:altName w:val="宋体"/>
    <w:panose1 w:val="0201080004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ntury Gothic">
    <w:altName w:val="Yu Gothic UI"/>
    <w:panose1 w:val="020B0502020202020204"/>
    <w:charset w:val="00"/>
    <w:family w:val="auto"/>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HoloLens MDL2 Assets">
    <w:panose1 w:val="050A0102010101010101"/>
    <w:charset w:val="00"/>
    <w:family w:val="auto"/>
    <w:pitch w:val="default"/>
    <w:sig w:usb0="00000000" w:usb1="10000000" w:usb2="00000000"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Wingdings 3">
    <w:altName w:val="Symbol"/>
    <w:panose1 w:val="05040102010807070707"/>
    <w:charset w:val="02"/>
    <w:family w:val="auto"/>
    <w:pitch w:val="default"/>
    <w:sig w:usb0="00000000" w:usb1="00000000" w:usb2="00000000" w:usb3="00000000" w:csb0="80000000" w:csb1="00000000"/>
  </w:font>
  <w:font w:name="@华文细黑">
    <w:altName w:val="黑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MS Outlook">
    <w:altName w:val="Symbol"/>
    <w:panose1 w:val="05010100010000000000"/>
    <w:charset w:val="02"/>
    <w:family w:val="auto"/>
    <w:pitch w:val="default"/>
    <w:sig w:usb0="00000000" w:usb1="00000000" w:usb2="00000000" w:usb3="00000000" w:csb0="80000000" w:csb1="00000000"/>
  </w:font>
  <w:font w:name="Bookshelf Symbol 7">
    <w:altName w:val="Symbol"/>
    <w:panose1 w:val="05010101010101010101"/>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ZWAdobeF">
    <w:panose1 w:val="00000000000000000000"/>
    <w:charset w:val="00"/>
    <w:family w:val="auto"/>
    <w:pitch w:val="default"/>
    <w:sig w:usb0="00000001" w:usb1="00000000" w:usb2="00000000"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Vrinda">
    <w:altName w:val="Segoe UI Symbol"/>
    <w:panose1 w:val="020B0502040204020203"/>
    <w:charset w:val="00"/>
    <w:family w:val="auto"/>
    <w:pitch w:val="default"/>
    <w:sig w:usb0="00000000" w:usb1="00000000" w:usb2="00000000" w:usb3="00000000" w:csb0="00000001" w:csb1="00000000"/>
  </w:font>
  <w:font w:name="Meiryo UI">
    <w:altName w:val="Yu Gothic UI"/>
    <w:panose1 w:val="020B0604030504040204"/>
    <w:charset w:val="80"/>
    <w:family w:val="auto"/>
    <w:pitch w:val="default"/>
    <w:sig w:usb0="00000000" w:usb1="00000000" w:usb2="00010012" w:usb3="00000000" w:csb0="6002009F" w:csb1="DFD70000"/>
  </w:font>
  <w:font w:name="Wingdings 3">
    <w:altName w:val="Symbol"/>
    <w:panose1 w:val="05040102010807070707"/>
    <w:charset w:val="00"/>
    <w:family w:val="auto"/>
    <w:pitch w:val="default"/>
    <w:sig w:usb0="00000000" w:usb1="00000000" w:usb2="00000000" w:usb3="00000000" w:csb0="80000000" w:csb1="00000000"/>
  </w:font>
  <w:font w:name="Leelawadee">
    <w:altName w:val="Leelawadee UI"/>
    <w:panose1 w:val="020B0502040204020203"/>
    <w:charset w:val="00"/>
    <w:family w:val="auto"/>
    <w:pitch w:val="default"/>
    <w:sig w:usb0="00000000" w:usb1="00000000" w:usb2="00000000" w:usb3="00000000" w:csb0="20010001" w:csb1="00000000"/>
  </w:font>
  <w:font w:name="Wide Latin">
    <w:altName w:val="Segoe Print"/>
    <w:panose1 w:val="020A0A07050505020404"/>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elvetica Neue">
    <w:altName w:val="Corbel"/>
    <w:panose1 w:val="02000503000000020004"/>
    <w:charset w:val="00"/>
    <w:family w:val="auto"/>
    <w:pitch w:val="default"/>
    <w:sig w:usb0="00000000" w:usb1="00000000" w:usb2="00000010" w:usb3="00000000" w:csb0="00000000" w:csb1="00000000"/>
  </w:font>
  <w:font w:name="Geneva">
    <w:altName w:val="宋体"/>
    <w:panose1 w:val="00000000000000000000"/>
    <w:charset w:val="00"/>
    <w:family w:val="auto"/>
    <w:pitch w:val="default"/>
    <w:sig w:usb0="00000000" w:usb1="00000000" w:usb2="00000000" w:usb3="00000000" w:csb0="00040001" w:csb1="00000000"/>
  </w:font>
  <w:font w:name="Webdings">
    <w:panose1 w:val="05030102010509060703"/>
    <w:charset w:val="00"/>
    <w:family w:val="auto"/>
    <w:pitch w:val="default"/>
    <w:sig w:usb0="00000000" w:usb1="00000000" w:usb2="00000000" w:usb3="00000000" w:csb0="80000000" w:csb1="00000000"/>
  </w:font>
  <w:font w:name="......">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center"/>
      <w:rPr>
        <w:rFonts w:hint="eastAsia" w:ascii="微软雅黑" w:hAnsi="微软雅黑" w:eastAsia="微软雅黑"/>
        <w:sz w:val="15"/>
        <w:szCs w:val="15"/>
        <w:lang w:val="en-US" w:eastAsia="zh-CN"/>
      </w:rPr>
    </w:pPr>
  </w:p>
  <w:p>
    <w:pPr>
      <w:pStyle w:val="13"/>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3"/>
      <w:jc w:val="center"/>
      <w:rPr>
        <w:rFonts w:ascii="微软雅黑" w:hAnsi="微软雅黑" w:eastAsia="微软雅黑"/>
        <w:sz w:val="15"/>
        <w:szCs w:val="15"/>
      </w:rPr>
    </w:pPr>
    <w:r>
      <w:rPr>
        <w:rFonts w:ascii="微软雅黑" w:hAnsi="微软雅黑" w:eastAsia="微软雅黑"/>
        <w:sz w:val="15"/>
        <w:szCs w:val="15"/>
      </w:rPr>
      <w:t>Add: No.1, Zhujiang Road, Panyu District, Guangzhou.</w:t>
    </w:r>
    <w:r>
      <w:rPr>
        <w:rFonts w:hint="eastAsia" w:ascii="微软雅黑" w:hAnsi="微软雅黑" w:eastAsia="微软雅黑"/>
        <w:sz w:val="15"/>
        <w:szCs w:val="15"/>
      </w:rPr>
      <w:t xml:space="preserve">  </w:t>
    </w:r>
    <w:r>
      <w:rPr>
        <w:rFonts w:ascii="微软雅黑" w:hAnsi="微软雅黑" w:eastAsia="微软雅黑"/>
        <w:sz w:val="15"/>
        <w:szCs w:val="15"/>
      </w:rPr>
      <w:t xml:space="preserve">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 xml:space="preserve"> </w:t>
    </w:r>
  </w:p>
  <w:p>
    <w:pPr>
      <w:pStyle w:val="13"/>
      <w:jc w:val="center"/>
    </w:pP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http://www.chinapsp.cn/                              </w:t>
    </w:r>
    <w:r>
      <w:fldChar w:fldCharType="begin"/>
    </w:r>
    <w:r>
      <w:rPr>
        <w:rStyle w:val="20"/>
      </w:rPr>
      <w:instrText xml:space="preserve"> PAGE </w:instrText>
    </w:r>
    <w:r>
      <w:fldChar w:fldCharType="separate"/>
    </w:r>
    <w:r>
      <w:rPr>
        <w:rStyle w:val="20"/>
      </w:rPr>
      <w:t>2</w:t>
    </w:r>
    <w:r>
      <w:fldChar w:fldCharType="end"/>
    </w:r>
    <w:r>
      <w:rPr>
        <w:rFonts w:hint="eastAsia"/>
      </w:rPr>
      <w:t xml:space="preserve">                       广东采联采购招标有限公司</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20</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posOffset>4473575</wp:posOffset>
              </wp:positionH>
              <wp:positionV relativeFrom="paragraph">
                <wp:posOffset>257175</wp:posOffset>
              </wp:positionV>
              <wp:extent cx="1019175"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wps:txbx>
                    <wps:bodyPr lIns="0" tIns="0" rIns="0" bIns="0" upright="0">
                      <a:spAutoFit/>
                    </wps:bodyPr>
                  </wps:wsp>
                </a:graphicData>
              </a:graphic>
            </wp:anchor>
          </w:drawing>
        </mc:Choice>
        <mc:Fallback>
          <w:pict>
            <v:shape id="文本框 2" o:spid="_x0000_s1026" o:spt="202" type="#_x0000_t202" style="position:absolute;left:0pt;margin-left:352.25pt;margin-top:20.25pt;height:144pt;width:80.25pt;mso-position-horizontal-relative:margin;z-index:251660288;mso-width-relative:page;mso-height-relative:page;" filled="f" stroked="f" coordsize="21600,21600" o:gfxdata="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KPT92gAAAAoBAAAPAAAAAAAAAAEAIAAAACIAAABkcnMvZG93bnJldi54bWxQSwECFAAUAAAA&#10;CACHTuJABqKvA7MBAABKAwAADgAAAAAAAAABACAAAAAp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09"/>
        </w:tabs>
        <w:ind w:left="709" w:hanging="709"/>
      </w:pPr>
      <w:rPr>
        <w:rFonts w:hint="eastAsia"/>
        <w:sz w:val="21"/>
        <w:szCs w:val="21"/>
      </w:rPr>
    </w:lvl>
    <w:lvl w:ilvl="3" w:tentative="0">
      <w:start w:val="1"/>
      <w:numFmt w:val="decimal"/>
      <w:lvlText w:val="%1.%2.%3.%4"/>
      <w:lvlJc w:val="left"/>
      <w:pPr>
        <w:tabs>
          <w:tab w:val="left" w:pos="851"/>
        </w:tabs>
        <w:ind w:left="851" w:hanging="851"/>
      </w:pPr>
      <w:rPr>
        <w:rFonts w:hint="eastAsia"/>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4"/>
    <w:multiLevelType w:val="multilevel"/>
    <w:tmpl w:val="00000014"/>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5"/>
    <w:multiLevelType w:val="multilevel"/>
    <w:tmpl w:val="00000015"/>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6"/>
    <w:multiLevelType w:val="multilevel"/>
    <w:tmpl w:val="0000001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7"/>
    <w:multiLevelType w:val="multilevel"/>
    <w:tmpl w:val="00000017"/>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8"/>
    <w:multiLevelType w:val="multilevel"/>
    <w:tmpl w:val="00000018"/>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9"/>
    <w:multiLevelType w:val="multilevel"/>
    <w:tmpl w:val="0000001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A"/>
    <w:multiLevelType w:val="multilevel"/>
    <w:tmpl w:val="0000001A"/>
    <w:lvl w:ilvl="0" w:tentative="0">
      <w:start w:val="1"/>
      <w:numFmt w:val="decimal"/>
      <w:suff w:val="nothing"/>
      <w:lvlText w:val="%1、"/>
      <w:lvlJc w:val="left"/>
    </w:lvl>
    <w:lvl w:ilvl="1" w:tentative="0">
      <w:start w:val="1"/>
      <w:numFmt w:val="decimal"/>
      <w:lvlText w:val="%1.%2."/>
      <w:lvlJc w:val="left"/>
      <w:pPr>
        <w:tabs>
          <w:tab w:val="left" w:pos="747"/>
        </w:tabs>
        <w:ind w:left="74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1B"/>
    <w:multiLevelType w:val="multilevel"/>
    <w:tmpl w:val="0000001B"/>
    <w:lvl w:ilvl="0" w:tentative="0">
      <w:start w:val="1"/>
      <w:numFmt w:val="decimal"/>
      <w:lvlText w:val="%1."/>
      <w:lvlJc w:val="left"/>
      <w:pPr>
        <w:tabs>
          <w:tab w:val="left" w:pos="425"/>
        </w:tabs>
        <w:ind w:left="425" w:hanging="425"/>
      </w:pPr>
      <w:rPr>
        <w:rFonts w:hint="eastAsia" w:eastAsia="宋体"/>
        <w:b w:val="0"/>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D"/>
    <w:multiLevelType w:val="multilevel"/>
    <w:tmpl w:val="0000001D"/>
    <w:lvl w:ilvl="0" w:tentative="0">
      <w:start w:val="14"/>
      <w:numFmt w:val="chineseCountingThousand"/>
      <w:lvlText w:val="%1、"/>
      <w:lvlJc w:val="left"/>
      <w:pPr>
        <w:tabs>
          <w:tab w:val="left" w:pos="4498"/>
        </w:tabs>
        <w:ind w:left="4498" w:hanging="48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0"/>
    <w:multiLevelType w:val="multilevel"/>
    <w:tmpl w:val="00000020"/>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1"/>
    <w:multiLevelType w:val="multilevel"/>
    <w:tmpl w:val="0000002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00000022"/>
    <w:multiLevelType w:val="multilevel"/>
    <w:tmpl w:val="00000022"/>
    <w:lvl w:ilvl="0" w:tentative="0">
      <w:start w:val="1"/>
      <w:numFmt w:val="decimal"/>
      <w:lvlText w:val="2.%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3"/>
    <w:multiLevelType w:val="multilevel"/>
    <w:tmpl w:val="00000023"/>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4"/>
    <w:multiLevelType w:val="multilevel"/>
    <w:tmpl w:val="00000024"/>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2.2.%1"/>
      <w:lvlJc w:val="left"/>
      <w:pPr>
        <w:tabs>
          <w:tab w:val="left" w:pos="435"/>
        </w:tabs>
        <w:ind w:left="435" w:hanging="435"/>
      </w:pPr>
      <w:rPr>
        <w:rFonts w:hint="default"/>
      </w:rPr>
    </w:lvl>
    <w:lvl w:ilvl="1" w:tentative="0">
      <w:start w:val="1"/>
      <w:numFmt w:val="decimal"/>
      <w:isLgl/>
      <w:lvlText w:val="13.%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4">
    <w:nsid w:val="00000029"/>
    <w:multiLevelType w:val="multilevel"/>
    <w:tmpl w:val="00000029"/>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A"/>
    <w:multiLevelType w:val="multilevel"/>
    <w:tmpl w:val="0000002A"/>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B"/>
    <w:multiLevelType w:val="multilevel"/>
    <w:tmpl w:val="0000002B"/>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0000002C"/>
    <w:multiLevelType w:val="multilevel"/>
    <w:tmpl w:val="0000002C"/>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BB51E28"/>
    <w:multiLevelType w:val="singleLevel"/>
    <w:tmpl w:val="5BB51E28"/>
    <w:lvl w:ilvl="0" w:tentative="0">
      <w:start w:val="1"/>
      <w:numFmt w:val="chineseCounting"/>
      <w:suff w:val="space"/>
      <w:lvlText w:val="第%1章"/>
      <w:lvlJc w:val="left"/>
      <w:rPr>
        <w:rFonts w:hint="eastAsia"/>
      </w:rPr>
    </w:lvl>
  </w:abstractNum>
  <w:abstractNum w:abstractNumId="40">
    <w:nsid w:val="5D15C0E8"/>
    <w:multiLevelType w:val="singleLevel"/>
    <w:tmpl w:val="5D15C0E8"/>
    <w:lvl w:ilvl="0" w:tentative="0">
      <w:start w:val="1"/>
      <w:numFmt w:val="chineseCounting"/>
      <w:suff w:val="space"/>
      <w:lvlText w:val="%1、"/>
      <w:lvlJc w:val="left"/>
    </w:lvl>
  </w:abstractNum>
  <w:abstractNum w:abstractNumId="41">
    <w:nsid w:val="5EBA6273"/>
    <w:multiLevelType w:val="singleLevel"/>
    <w:tmpl w:val="5EBA6273"/>
    <w:lvl w:ilvl="0" w:tentative="0">
      <w:start w:val="1"/>
      <w:numFmt w:val="decimal"/>
      <w:lvlText w:val="%1."/>
      <w:lvlJc w:val="left"/>
      <w:pPr>
        <w:ind w:left="425" w:leftChars="0" w:hanging="425" w:firstLineChars="0"/>
      </w:pPr>
      <w:rPr>
        <w:rFonts w:hint="default"/>
      </w:rPr>
    </w:lvl>
  </w:abstractNum>
  <w:abstractNum w:abstractNumId="42">
    <w:nsid w:val="7B7E723B"/>
    <w:multiLevelType w:val="multilevel"/>
    <w:tmpl w:val="7B7E72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9"/>
  </w:num>
  <w:num w:numId="2">
    <w:abstractNumId w:val="7"/>
  </w:num>
  <w:num w:numId="3">
    <w:abstractNumId w:val="11"/>
  </w:num>
  <w:num w:numId="4">
    <w:abstractNumId w:val="10"/>
  </w:num>
  <w:num w:numId="5">
    <w:abstractNumId w:val="20"/>
  </w:num>
  <w:num w:numId="6">
    <w:abstractNumId w:val="40"/>
  </w:num>
  <w:num w:numId="7">
    <w:abstractNumId w:val="41"/>
  </w:num>
  <w:num w:numId="8">
    <w:abstractNumId w:val="38"/>
  </w:num>
  <w:num w:numId="9">
    <w:abstractNumId w:val="3"/>
  </w:num>
  <w:num w:numId="10">
    <w:abstractNumId w:val="1"/>
  </w:num>
  <w:num w:numId="11">
    <w:abstractNumId w:val="5"/>
  </w:num>
  <w:num w:numId="12">
    <w:abstractNumId w:val="19"/>
  </w:num>
  <w:num w:numId="13">
    <w:abstractNumId w:val="6"/>
  </w:num>
  <w:num w:numId="14">
    <w:abstractNumId w:val="8"/>
  </w:num>
  <w:num w:numId="15">
    <w:abstractNumId w:val="4"/>
  </w:num>
  <w:num w:numId="16">
    <w:abstractNumId w:val="13"/>
  </w:num>
  <w:num w:numId="17">
    <w:abstractNumId w:val="0"/>
  </w:num>
  <w:num w:numId="18">
    <w:abstractNumId w:val="2"/>
  </w:num>
  <w:num w:numId="19">
    <w:abstractNumId w:val="22"/>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26"/>
  </w:num>
  <w:num w:numId="24">
    <w:abstractNumId w:val="24"/>
  </w:num>
  <w:num w:numId="25">
    <w:abstractNumId w:val="14"/>
  </w:num>
  <w:num w:numId="26">
    <w:abstractNumId w:val="34"/>
  </w:num>
  <w:num w:numId="27">
    <w:abstractNumId w:val="15"/>
  </w:num>
  <w:num w:numId="28">
    <w:abstractNumId w:val="37"/>
  </w:num>
  <w:num w:numId="29">
    <w:abstractNumId w:val="9"/>
  </w:num>
  <w:num w:numId="30">
    <w:abstractNumId w:val="27"/>
  </w:num>
  <w:num w:numId="31">
    <w:abstractNumId w:val="29"/>
  </w:num>
  <w:num w:numId="32">
    <w:abstractNumId w:val="12"/>
  </w:num>
  <w:num w:numId="33">
    <w:abstractNumId w:val="30"/>
  </w:num>
  <w:num w:numId="34">
    <w:abstractNumId w:val="36"/>
  </w:num>
  <w:num w:numId="35">
    <w:abstractNumId w:val="32"/>
  </w:num>
  <w:num w:numId="36">
    <w:abstractNumId w:val="16"/>
  </w:num>
  <w:num w:numId="37">
    <w:abstractNumId w:val="28"/>
  </w:num>
  <w:num w:numId="38">
    <w:abstractNumId w:val="33"/>
  </w:num>
  <w:num w:numId="39">
    <w:abstractNumId w:val="17"/>
  </w:num>
  <w:num w:numId="40">
    <w:abstractNumId w:val="31"/>
  </w:num>
  <w:num w:numId="41">
    <w:abstractNumId w:val="35"/>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544"/>
    <w:rsid w:val="00FA392C"/>
    <w:rsid w:val="00FB4B8F"/>
    <w:rsid w:val="00FB542D"/>
    <w:rsid w:val="00FB6619"/>
    <w:rsid w:val="00FC4E7F"/>
    <w:rsid w:val="00FD5FB4"/>
    <w:rsid w:val="00FE0DEC"/>
    <w:rsid w:val="00FE2F96"/>
    <w:rsid w:val="00FE57C5"/>
    <w:rsid w:val="015714B0"/>
    <w:rsid w:val="01A319FB"/>
    <w:rsid w:val="01E92B1B"/>
    <w:rsid w:val="02021D56"/>
    <w:rsid w:val="021A6A34"/>
    <w:rsid w:val="028B4239"/>
    <w:rsid w:val="029017AD"/>
    <w:rsid w:val="02DD6241"/>
    <w:rsid w:val="03713232"/>
    <w:rsid w:val="03970EF3"/>
    <w:rsid w:val="03986975"/>
    <w:rsid w:val="03990B73"/>
    <w:rsid w:val="04517F48"/>
    <w:rsid w:val="05053F16"/>
    <w:rsid w:val="05711A7E"/>
    <w:rsid w:val="0574578F"/>
    <w:rsid w:val="05770104"/>
    <w:rsid w:val="05952F37"/>
    <w:rsid w:val="059E564D"/>
    <w:rsid w:val="06615B03"/>
    <w:rsid w:val="067F6C4A"/>
    <w:rsid w:val="0696055B"/>
    <w:rsid w:val="06C76500"/>
    <w:rsid w:val="071E1739"/>
    <w:rsid w:val="07E87F08"/>
    <w:rsid w:val="081226C9"/>
    <w:rsid w:val="092C60C3"/>
    <w:rsid w:val="093C4FF3"/>
    <w:rsid w:val="09DE4B40"/>
    <w:rsid w:val="0A4C18F1"/>
    <w:rsid w:val="0AA66B07"/>
    <w:rsid w:val="0BC45C5A"/>
    <w:rsid w:val="0C633EC7"/>
    <w:rsid w:val="0C791E4B"/>
    <w:rsid w:val="0C7D7CE1"/>
    <w:rsid w:val="0CFF62E4"/>
    <w:rsid w:val="0D0A55CC"/>
    <w:rsid w:val="0D153E90"/>
    <w:rsid w:val="0D192D09"/>
    <w:rsid w:val="0D631E83"/>
    <w:rsid w:val="0D84181E"/>
    <w:rsid w:val="0D901EC7"/>
    <w:rsid w:val="0D9242E6"/>
    <w:rsid w:val="0DAF1E5A"/>
    <w:rsid w:val="0DBC1618"/>
    <w:rsid w:val="0DD3343C"/>
    <w:rsid w:val="0E1F6ACD"/>
    <w:rsid w:val="0E33255C"/>
    <w:rsid w:val="0E5D33A0"/>
    <w:rsid w:val="0E704A81"/>
    <w:rsid w:val="0FAB4651"/>
    <w:rsid w:val="0FD53E86"/>
    <w:rsid w:val="10AD196B"/>
    <w:rsid w:val="10FE1A42"/>
    <w:rsid w:val="11196A9C"/>
    <w:rsid w:val="112A04B5"/>
    <w:rsid w:val="117635B2"/>
    <w:rsid w:val="12327DF8"/>
    <w:rsid w:val="127149B0"/>
    <w:rsid w:val="13A85E50"/>
    <w:rsid w:val="140E1078"/>
    <w:rsid w:val="141038BA"/>
    <w:rsid w:val="142E75A9"/>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C344CB"/>
    <w:rsid w:val="1BED5CE0"/>
    <w:rsid w:val="1C77632D"/>
    <w:rsid w:val="1CD949E4"/>
    <w:rsid w:val="1D0C120A"/>
    <w:rsid w:val="1D2360ED"/>
    <w:rsid w:val="1D4938A1"/>
    <w:rsid w:val="1D690A4F"/>
    <w:rsid w:val="1DB807CF"/>
    <w:rsid w:val="1DEB55BC"/>
    <w:rsid w:val="1E266884"/>
    <w:rsid w:val="1E8C5039"/>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62F2E96"/>
    <w:rsid w:val="26B11406"/>
    <w:rsid w:val="26D870C8"/>
    <w:rsid w:val="271B3E34"/>
    <w:rsid w:val="277F2AAD"/>
    <w:rsid w:val="278B323E"/>
    <w:rsid w:val="27ED6457"/>
    <w:rsid w:val="29323A24"/>
    <w:rsid w:val="293D5638"/>
    <w:rsid w:val="29661591"/>
    <w:rsid w:val="29672BF9"/>
    <w:rsid w:val="299469A6"/>
    <w:rsid w:val="29BF72FB"/>
    <w:rsid w:val="2A994270"/>
    <w:rsid w:val="2AC718BC"/>
    <w:rsid w:val="2B1C4849"/>
    <w:rsid w:val="2B441DDF"/>
    <w:rsid w:val="2B567EA6"/>
    <w:rsid w:val="2BA22524"/>
    <w:rsid w:val="2BB611C4"/>
    <w:rsid w:val="2C475230"/>
    <w:rsid w:val="2C92637B"/>
    <w:rsid w:val="2CD30697"/>
    <w:rsid w:val="2D7C5001"/>
    <w:rsid w:val="2DDD43CD"/>
    <w:rsid w:val="2E5C463C"/>
    <w:rsid w:val="2E755845"/>
    <w:rsid w:val="2EC25944"/>
    <w:rsid w:val="2EE21029"/>
    <w:rsid w:val="2EEF2F90"/>
    <w:rsid w:val="2F0241AF"/>
    <w:rsid w:val="2F0D6CBD"/>
    <w:rsid w:val="2F2D4FF3"/>
    <w:rsid w:val="2FDF47EB"/>
    <w:rsid w:val="3075293B"/>
    <w:rsid w:val="309B783E"/>
    <w:rsid w:val="30A748D4"/>
    <w:rsid w:val="31175E18"/>
    <w:rsid w:val="31A12DB7"/>
    <w:rsid w:val="31B12793"/>
    <w:rsid w:val="31BB6926"/>
    <w:rsid w:val="31C82800"/>
    <w:rsid w:val="31FE2893"/>
    <w:rsid w:val="320F2B2D"/>
    <w:rsid w:val="327E4466"/>
    <w:rsid w:val="33263659"/>
    <w:rsid w:val="334D5093"/>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E494610"/>
    <w:rsid w:val="3EA81DDE"/>
    <w:rsid w:val="3EE21837"/>
    <w:rsid w:val="3F0F6E83"/>
    <w:rsid w:val="3F34383F"/>
    <w:rsid w:val="3F5F5237"/>
    <w:rsid w:val="3F7755AE"/>
    <w:rsid w:val="3FD6655F"/>
    <w:rsid w:val="3FF21ACD"/>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CB386C"/>
    <w:rsid w:val="4B65155C"/>
    <w:rsid w:val="4B8951D7"/>
    <w:rsid w:val="4C264CCE"/>
    <w:rsid w:val="4C667522"/>
    <w:rsid w:val="4CA85EAA"/>
    <w:rsid w:val="4CF47301"/>
    <w:rsid w:val="4D0933F1"/>
    <w:rsid w:val="4D2775C0"/>
    <w:rsid w:val="4E462DF8"/>
    <w:rsid w:val="4E7074C0"/>
    <w:rsid w:val="4E803ED7"/>
    <w:rsid w:val="4EC018B2"/>
    <w:rsid w:val="4F1C53DA"/>
    <w:rsid w:val="4F30407B"/>
    <w:rsid w:val="4F355131"/>
    <w:rsid w:val="4FB43AC4"/>
    <w:rsid w:val="50193FF8"/>
    <w:rsid w:val="50350334"/>
    <w:rsid w:val="503A65BF"/>
    <w:rsid w:val="508201A4"/>
    <w:rsid w:val="5217603C"/>
    <w:rsid w:val="52300442"/>
    <w:rsid w:val="529E44B1"/>
    <w:rsid w:val="53971887"/>
    <w:rsid w:val="53BD783F"/>
    <w:rsid w:val="53DA11A0"/>
    <w:rsid w:val="54F33E6B"/>
    <w:rsid w:val="551769A9"/>
    <w:rsid w:val="555065B2"/>
    <w:rsid w:val="55AF7E22"/>
    <w:rsid w:val="55F8151B"/>
    <w:rsid w:val="56AB640A"/>
    <w:rsid w:val="56CF5CFB"/>
    <w:rsid w:val="58213FB3"/>
    <w:rsid w:val="58D93393"/>
    <w:rsid w:val="58F55680"/>
    <w:rsid w:val="59962833"/>
    <w:rsid w:val="59E00B01"/>
    <w:rsid w:val="5A2264C9"/>
    <w:rsid w:val="5A8F5421"/>
    <w:rsid w:val="5A995D31"/>
    <w:rsid w:val="5B19105B"/>
    <w:rsid w:val="5B895639"/>
    <w:rsid w:val="5BA04AE5"/>
    <w:rsid w:val="5BF44C98"/>
    <w:rsid w:val="5C14521D"/>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601307E7"/>
    <w:rsid w:val="60301227"/>
    <w:rsid w:val="6063154F"/>
    <w:rsid w:val="607637A8"/>
    <w:rsid w:val="6091102C"/>
    <w:rsid w:val="6142619F"/>
    <w:rsid w:val="61626062"/>
    <w:rsid w:val="61836C08"/>
    <w:rsid w:val="62502AD9"/>
    <w:rsid w:val="629043ED"/>
    <w:rsid w:val="62D1572D"/>
    <w:rsid w:val="6314609A"/>
    <w:rsid w:val="637034E2"/>
    <w:rsid w:val="63C86E42"/>
    <w:rsid w:val="63E63B96"/>
    <w:rsid w:val="64274C5E"/>
    <w:rsid w:val="642B3664"/>
    <w:rsid w:val="6468766D"/>
    <w:rsid w:val="652A5785"/>
    <w:rsid w:val="65437F58"/>
    <w:rsid w:val="655B17D7"/>
    <w:rsid w:val="666D3E89"/>
    <w:rsid w:val="675F58F9"/>
    <w:rsid w:val="67A11020"/>
    <w:rsid w:val="67AF530C"/>
    <w:rsid w:val="684A2561"/>
    <w:rsid w:val="69187F79"/>
    <w:rsid w:val="6954235C"/>
    <w:rsid w:val="69616CE0"/>
    <w:rsid w:val="69CF4224"/>
    <w:rsid w:val="69F72ED8"/>
    <w:rsid w:val="6A254C33"/>
    <w:rsid w:val="6A533E0C"/>
    <w:rsid w:val="6A780B8E"/>
    <w:rsid w:val="6A953FED"/>
    <w:rsid w:val="6ACD42EC"/>
    <w:rsid w:val="6AFB3992"/>
    <w:rsid w:val="6BF9048F"/>
    <w:rsid w:val="6C256ACE"/>
    <w:rsid w:val="6C3C6AF6"/>
    <w:rsid w:val="6C5C3338"/>
    <w:rsid w:val="6CC94E87"/>
    <w:rsid w:val="6DC063DD"/>
    <w:rsid w:val="6E1A1331"/>
    <w:rsid w:val="6E3956DA"/>
    <w:rsid w:val="6F0E50C1"/>
    <w:rsid w:val="6F973D20"/>
    <w:rsid w:val="6FA31AFB"/>
    <w:rsid w:val="6FAB07C2"/>
    <w:rsid w:val="6FE05419"/>
    <w:rsid w:val="706E0D29"/>
    <w:rsid w:val="70AE12EA"/>
    <w:rsid w:val="70B858ED"/>
    <w:rsid w:val="70EA3CAB"/>
    <w:rsid w:val="71997FEE"/>
    <w:rsid w:val="728631CB"/>
    <w:rsid w:val="72FE0BBA"/>
    <w:rsid w:val="73181C41"/>
    <w:rsid w:val="73476C05"/>
    <w:rsid w:val="73783A8B"/>
    <w:rsid w:val="73AB1B34"/>
    <w:rsid w:val="73DA5E2C"/>
    <w:rsid w:val="74152900"/>
    <w:rsid w:val="743E6441"/>
    <w:rsid w:val="74512765"/>
    <w:rsid w:val="74C87B95"/>
    <w:rsid w:val="75132823"/>
    <w:rsid w:val="753A1CC8"/>
    <w:rsid w:val="759252EF"/>
    <w:rsid w:val="75B66727"/>
    <w:rsid w:val="76402105"/>
    <w:rsid w:val="7651269B"/>
    <w:rsid w:val="76855FCA"/>
    <w:rsid w:val="773B67CB"/>
    <w:rsid w:val="774926D1"/>
    <w:rsid w:val="7762556B"/>
    <w:rsid w:val="77AF3CE6"/>
    <w:rsid w:val="77FE05B2"/>
    <w:rsid w:val="78066079"/>
    <w:rsid w:val="78BF7A25"/>
    <w:rsid w:val="79276150"/>
    <w:rsid w:val="797F7E64"/>
    <w:rsid w:val="79C86338"/>
    <w:rsid w:val="79EA434E"/>
    <w:rsid w:val="79F42021"/>
    <w:rsid w:val="79FA77AD"/>
    <w:rsid w:val="7A40469E"/>
    <w:rsid w:val="7A4665A8"/>
    <w:rsid w:val="7A6B2F64"/>
    <w:rsid w:val="7A6F6BC9"/>
    <w:rsid w:val="7B4E6DDA"/>
    <w:rsid w:val="7B9A3550"/>
    <w:rsid w:val="7BFC765F"/>
    <w:rsid w:val="7C2560A4"/>
    <w:rsid w:val="7C4A7F77"/>
    <w:rsid w:val="7C902C69"/>
    <w:rsid w:val="7CB41BA4"/>
    <w:rsid w:val="7CCA21DF"/>
    <w:rsid w:val="7CCF3A53"/>
    <w:rsid w:val="7D9D7924"/>
    <w:rsid w:val="7D9E53A5"/>
    <w:rsid w:val="7DA02F5F"/>
    <w:rsid w:val="7DA54C8A"/>
    <w:rsid w:val="7E6A37F4"/>
    <w:rsid w:val="7EAF57F9"/>
    <w:rsid w:val="7EC606C1"/>
    <w:rsid w:val="7F567F7A"/>
    <w:rsid w:val="7FD73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8">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pPr>
  </w:style>
  <w:style w:type="paragraph" w:styleId="6">
    <w:name w:val="Body Text"/>
    <w:basedOn w:val="1"/>
    <w:qFormat/>
    <w:uiPriority w:val="0"/>
  </w:style>
  <w:style w:type="paragraph" w:styleId="7">
    <w:name w:val="Normal Indent"/>
    <w:basedOn w:val="1"/>
    <w:qFormat/>
    <w:uiPriority w:val="0"/>
    <w:pPr>
      <w:widowControl/>
      <w:ind w:firstLine="420"/>
      <w:jc w:val="left"/>
    </w:pPr>
    <w:rPr>
      <w:kern w:val="0"/>
      <w:szCs w:val="20"/>
    </w:rPr>
  </w:style>
  <w:style w:type="paragraph" w:styleId="8">
    <w:name w:val="annotation text"/>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Indent"/>
    <w:basedOn w:val="1"/>
    <w:link w:val="94"/>
    <w:unhideWhenUsed/>
    <w:qFormat/>
    <w:uiPriority w:val="99"/>
    <w:pPr>
      <w:ind w:firstLine="480" w:firstLineChars="200"/>
    </w:pPr>
    <w:rPr>
      <w:rFonts w:ascii="宋体" w:hAnsi="宋体"/>
      <w:sz w:val="24"/>
      <w:szCs w:val="20"/>
    </w:rPr>
  </w:style>
  <w:style w:type="paragraph" w:styleId="10">
    <w:name w:val="Plain Text"/>
    <w:basedOn w:val="1"/>
    <w:qFormat/>
    <w:uiPriority w:val="0"/>
    <w:rPr>
      <w:rFonts w:ascii="宋体" w:hAnsi="Courier New"/>
      <w:szCs w:val="20"/>
    </w:rPr>
  </w:style>
  <w:style w:type="paragraph" w:styleId="11">
    <w:name w:val="Date"/>
    <w:basedOn w:val="1"/>
    <w:next w:val="1"/>
    <w:link w:val="93"/>
    <w:qFormat/>
    <w:uiPriority w:val="0"/>
    <w:pPr>
      <w:ind w:left="100" w:leftChars="2500"/>
    </w:pPr>
  </w:style>
  <w:style w:type="paragraph" w:styleId="12">
    <w:name w:val="Balloon Text"/>
    <w:basedOn w:val="1"/>
    <w:link w:val="8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Title"/>
    <w:basedOn w:val="1"/>
    <w:next w:val="1"/>
    <w:link w:val="90"/>
    <w:qFormat/>
    <w:uiPriority w:val="0"/>
    <w:pPr>
      <w:spacing w:before="240" w:after="60"/>
      <w:jc w:val="center"/>
      <w:outlineLvl w:val="0"/>
    </w:pPr>
    <w:rPr>
      <w:rFonts w:ascii="Cambria" w:hAnsi="Cambria"/>
      <w:b/>
      <w:bCs/>
      <w:sz w:val="32"/>
      <w:szCs w:val="32"/>
    </w:rPr>
  </w:style>
  <w:style w:type="character" w:styleId="19">
    <w:name w:val="Strong"/>
    <w:qFormat/>
    <w:uiPriority w:val="0"/>
    <w:rPr>
      <w:b/>
      <w:bCs/>
    </w:rPr>
  </w:style>
  <w:style w:type="character" w:styleId="20">
    <w:name w:val="page number"/>
    <w:basedOn w:val="18"/>
    <w:qFormat/>
    <w:uiPriority w:val="0"/>
  </w:style>
  <w:style w:type="character" w:styleId="21">
    <w:name w:val="FollowedHyperlink"/>
    <w:unhideWhenUsed/>
    <w:qFormat/>
    <w:uiPriority w:val="99"/>
    <w:rPr>
      <w:color w:val="800080"/>
      <w:u w:val="single"/>
    </w:rPr>
  </w:style>
  <w:style w:type="character" w:styleId="22">
    <w:name w:val="Hyperlink"/>
    <w:basedOn w:val="18"/>
    <w:qFormat/>
    <w:uiPriority w:val="99"/>
    <w:rPr>
      <w:color w:val="0000FF"/>
      <w:u w:val="single"/>
    </w:r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5">
    <w:name w:val="Char"/>
    <w:basedOn w:val="1"/>
    <w:qFormat/>
    <w:uiPriority w:val="0"/>
    <w:rPr>
      <w:rFonts w:ascii="Tahoma" w:hAnsi="Tahoma"/>
      <w:sz w:val="24"/>
      <w:szCs w:val="20"/>
    </w:rPr>
  </w:style>
  <w:style w:type="paragraph" w:customStyle="1" w:styleId="26">
    <w:name w:val="Char1"/>
    <w:basedOn w:val="1"/>
    <w:qFormat/>
    <w:uiPriority w:val="0"/>
    <w:rPr>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8">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9">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0">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9">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0">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1">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7">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4">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5">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7">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6">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8">
    <w:name w:val="页眉 Char"/>
    <w:link w:val="14"/>
    <w:qFormat/>
    <w:uiPriority w:val="0"/>
    <w:rPr>
      <w:kern w:val="2"/>
      <w:sz w:val="18"/>
      <w:szCs w:val="18"/>
    </w:rPr>
  </w:style>
  <w:style w:type="character" w:customStyle="1" w:styleId="89">
    <w:name w:val="批注框文本 Char"/>
    <w:link w:val="12"/>
    <w:qFormat/>
    <w:uiPriority w:val="0"/>
    <w:rPr>
      <w:kern w:val="2"/>
      <w:sz w:val="18"/>
      <w:szCs w:val="18"/>
    </w:rPr>
  </w:style>
  <w:style w:type="character" w:customStyle="1" w:styleId="90">
    <w:name w:val="标题 Char"/>
    <w:link w:val="17"/>
    <w:qFormat/>
    <w:uiPriority w:val="0"/>
    <w:rPr>
      <w:rFonts w:ascii="Cambria" w:hAnsi="Cambria" w:cs="Times New Roman"/>
      <w:b/>
      <w:bCs/>
      <w:kern w:val="2"/>
      <w:sz w:val="32"/>
      <w:szCs w:val="32"/>
    </w:rPr>
  </w:style>
  <w:style w:type="character" w:customStyle="1" w:styleId="91">
    <w:name w:val="副标题 Char"/>
    <w:link w:val="15"/>
    <w:qFormat/>
    <w:uiPriority w:val="0"/>
    <w:rPr>
      <w:rFonts w:ascii="Cambria" w:hAnsi="Cambria" w:cs="Times New Roman"/>
      <w:b/>
      <w:bCs/>
      <w:kern w:val="28"/>
      <w:sz w:val="32"/>
      <w:szCs w:val="32"/>
    </w:rPr>
  </w:style>
  <w:style w:type="character" w:customStyle="1" w:styleId="92">
    <w:name w:val="p141"/>
    <w:qFormat/>
    <w:uiPriority w:val="0"/>
    <w:rPr>
      <w:sz w:val="21"/>
      <w:szCs w:val="21"/>
    </w:rPr>
  </w:style>
  <w:style w:type="character" w:customStyle="1" w:styleId="93">
    <w:name w:val="日期 Char"/>
    <w:link w:val="11"/>
    <w:qFormat/>
    <w:uiPriority w:val="0"/>
    <w:rPr>
      <w:kern w:val="2"/>
      <w:sz w:val="21"/>
      <w:szCs w:val="24"/>
    </w:rPr>
  </w:style>
  <w:style w:type="character" w:customStyle="1" w:styleId="94">
    <w:name w:val="正文文本缩进 Char"/>
    <w:link w:val="9"/>
    <w:qFormat/>
    <w:uiPriority w:val="99"/>
    <w:rPr>
      <w:rFonts w:ascii="宋体" w:hAnsi="宋体"/>
      <w:kern w:val="2"/>
      <w:sz w:val="24"/>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6">
    <w:name w:val="标题 1 Char"/>
    <w:basedOn w:val="18"/>
    <w:link w:val="2"/>
    <w:qFormat/>
    <w:uiPriority w:val="0"/>
    <w:rPr>
      <w:b/>
      <w:kern w:val="44"/>
      <w:sz w:val="44"/>
    </w:rPr>
  </w:style>
  <w:style w:type="paragraph" w:customStyle="1" w:styleId="97">
    <w:name w:val="Body Text Indent 2"/>
    <w:basedOn w:val="1"/>
    <w:qFormat/>
    <w:uiPriority w:val="0"/>
    <w:pPr>
      <w:spacing w:line="540" w:lineRule="exact"/>
      <w:ind w:left="462" w:leftChars="220"/>
    </w:pPr>
    <w:rPr>
      <w:kern w:val="0"/>
      <w:sz w:val="24"/>
    </w:rPr>
  </w:style>
  <w:style w:type="paragraph" w:customStyle="1" w:styleId="98">
    <w:name w:val="Plain Text"/>
    <w:basedOn w:val="1"/>
    <w:qFormat/>
    <w:uiPriority w:val="0"/>
    <w:rPr>
      <w:rFonts w:ascii="宋体" w:hAnsi="Courier New"/>
      <w:kern w:val="0"/>
      <w:sz w:val="20"/>
      <w:szCs w:val="21"/>
    </w:rPr>
  </w:style>
  <w:style w:type="paragraph" w:customStyle="1" w:styleId="99">
    <w:name w:val="列出段落"/>
    <w:basedOn w:val="1"/>
    <w:qFormat/>
    <w:uiPriority w:val="0"/>
    <w:pPr>
      <w:ind w:firstLine="420" w:firstLineChars="200"/>
    </w:pPr>
    <w:rPr>
      <w:rFonts w:ascii="Calibri" w:hAnsi="Calibri"/>
      <w:szCs w:val="22"/>
    </w:rPr>
  </w:style>
  <w:style w:type="paragraph" w:customStyle="1" w:styleId="100">
    <w:name w:val="_Style 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ScaleCrop>false</ScaleCrop>
  <LinksUpToDate>false</LinksUpToDate>
  <CharactersWithSpaces>8978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BGS</cp:lastModifiedBy>
  <cp:lastPrinted>2019-04-18T06:12:00Z</cp:lastPrinted>
  <dcterms:modified xsi:type="dcterms:W3CDTF">2020-06-04T06:40:17Z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