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方正小标宋简体" w:eastAsia="方正小标宋简体"/>
          <w:bCs/>
          <w:sz w:val="24"/>
        </w:rPr>
      </w:pPr>
      <w:r>
        <w:rPr>
          <w:rFonts w:hint="eastAsia" w:ascii="方正小标宋简体" w:eastAsia="方正小标宋简体"/>
          <w:bCs/>
          <w:sz w:val="24"/>
        </w:rPr>
        <w:t>项目编号：</w:t>
      </w:r>
      <w:r>
        <w:rPr>
          <w:rFonts w:hint="eastAsia" w:ascii="方正小标宋简体" w:eastAsia="方正小标宋简体"/>
          <w:sz w:val="24"/>
        </w:rPr>
        <w:t>GJSH-2019007</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rFonts w:ascii="方正小标宋简体" w:eastAsia="方正小标宋简体"/>
          <w:sz w:val="96"/>
        </w:rPr>
      </w:pPr>
      <w:r>
        <w:rPr>
          <w:rFonts w:hint="eastAsia" w:ascii="方正小标宋简体" w:eastAsia="方正小标宋简体"/>
          <w:bCs/>
          <w:sz w:val="96"/>
        </w:rPr>
        <w:t>竞选采购邀请文件</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rPr>
          <w:b/>
          <w:bCs/>
          <w:sz w:val="44"/>
        </w:rPr>
      </w:pPr>
    </w:p>
    <w:p>
      <w:pPr>
        <w:spacing w:line="360" w:lineRule="auto"/>
        <w:ind w:left="2382" w:leftChars="405" w:right="735" w:rightChars="350" w:hanging="1532" w:hangingChars="479"/>
        <w:jc w:val="left"/>
        <w:rPr>
          <w:rFonts w:ascii="方正小标宋简体" w:hAnsi="宋体" w:eastAsia="方正小标宋简体"/>
          <w:bCs/>
          <w:sz w:val="32"/>
          <w:szCs w:val="32"/>
        </w:rPr>
      </w:pPr>
      <w:r>
        <w:rPr>
          <w:rFonts w:hint="eastAsia" w:ascii="方正小标宋简体" w:eastAsia="方正小标宋简体"/>
          <w:sz w:val="32"/>
          <w:szCs w:val="32"/>
        </w:rPr>
        <w:t>项目名称：广检检测技术（上海）有限公司2019年第七批竞选采购检测设备购置项目</w:t>
      </w:r>
    </w:p>
    <w:p>
      <w:pPr>
        <w:spacing w:line="360" w:lineRule="auto"/>
        <w:rPr>
          <w:rFonts w:ascii="方正小标宋简体" w:hAnsi="宋体" w:eastAsia="方正小标宋简体"/>
          <w:bCs/>
          <w:sz w:val="32"/>
          <w:szCs w:val="32"/>
        </w:rPr>
      </w:pPr>
    </w:p>
    <w:p>
      <w:pPr>
        <w:spacing w:line="360" w:lineRule="auto"/>
        <w:rPr>
          <w:rFonts w:ascii="方正小标宋简体" w:hAnsi="宋体" w:eastAsia="方正小标宋简体"/>
          <w:bCs/>
          <w:sz w:val="32"/>
          <w:szCs w:val="32"/>
        </w:rPr>
      </w:pPr>
    </w:p>
    <w:p>
      <w:pPr>
        <w:spacing w:line="360" w:lineRule="auto"/>
        <w:jc w:val="center"/>
        <w:rPr>
          <w:rFonts w:ascii="思源黑体 CN Medium" w:hAnsi="思源黑体 CN Medium" w:eastAsia="思源黑体 CN Medium"/>
          <w:sz w:val="36"/>
          <w:szCs w:val="32"/>
        </w:rPr>
      </w:pPr>
      <w:r>
        <w:rPr>
          <w:rFonts w:hint="eastAsia" w:ascii="思源黑体 CN Medium" w:hAnsi="思源黑体 CN Medium" w:eastAsia="思源黑体 CN Medium"/>
          <w:bCs/>
          <w:sz w:val="36"/>
          <w:szCs w:val="32"/>
        </w:rPr>
        <w:t>广检检测技术（上海）有限公司</w:t>
      </w:r>
    </w:p>
    <w:p>
      <w:pPr>
        <w:spacing w:line="360" w:lineRule="auto"/>
        <w:jc w:val="center"/>
        <w:rPr>
          <w:rFonts w:ascii="思源黑体 CN Medium" w:hAnsi="思源黑体 CN Medium" w:eastAsia="思源黑体 CN Medium"/>
          <w:bCs/>
          <w:sz w:val="36"/>
          <w:szCs w:val="32"/>
        </w:rPr>
      </w:pPr>
      <w:r>
        <w:rPr>
          <w:rFonts w:hint="eastAsia" w:ascii="思源黑体 CN Medium" w:hAnsi="思源黑体 CN Medium" w:eastAsia="思源黑体 CN Medium"/>
          <w:bCs/>
          <w:sz w:val="36"/>
          <w:szCs w:val="32"/>
        </w:rPr>
        <w:t>2019年2月</w:t>
      </w:r>
    </w:p>
    <w:sdt>
      <w:sdtPr>
        <w:rPr>
          <w:rFonts w:ascii="Times New Roman" w:hAnsi="Times New Roman" w:eastAsia="宋体" w:cs="Times New Roman"/>
          <w:b w:val="0"/>
          <w:bCs w:val="0"/>
          <w:color w:val="auto"/>
          <w:kern w:val="2"/>
          <w:sz w:val="21"/>
          <w:szCs w:val="24"/>
          <w:lang w:val="zh-CN"/>
        </w:rPr>
        <w:id w:val="1405878349"/>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118"/>
            <w:spacing w:line="300" w:lineRule="auto"/>
            <w:jc w:val="center"/>
            <w:rPr>
              <w:rFonts w:ascii="方正小标宋简体" w:eastAsia="方正小标宋简体"/>
              <w:color w:val="auto"/>
              <w:sz w:val="36"/>
            </w:rPr>
          </w:pPr>
          <w:bookmarkStart w:id="0" w:name="_Toc533236372"/>
          <w:r>
            <w:rPr>
              <w:rFonts w:hint="eastAsia" w:ascii="方正小标宋简体" w:eastAsia="方正小标宋简体"/>
              <w:color w:val="auto"/>
              <w:sz w:val="36"/>
              <w:lang w:val="zh-CN"/>
            </w:rPr>
            <w:t>目  录</w:t>
          </w:r>
        </w:p>
        <w:p>
          <w:pPr>
            <w:pStyle w:val="31"/>
            <w:spacing w:before="120" w:beforeLines="50" w:line="300" w:lineRule="auto"/>
            <w:rPr>
              <w:rStyle w:val="40"/>
              <w:rFonts w:ascii="方正小标宋简体" w:eastAsia="方正小标宋简体" w:cs="Tahoma"/>
              <w:color w:val="auto"/>
              <w:spacing w:val="20"/>
              <w:sz w:val="32"/>
              <w:szCs w:val="32"/>
              <w:u w:val="none"/>
            </w:rPr>
          </w:pPr>
          <w:r>
            <w:fldChar w:fldCharType="begin"/>
          </w:r>
          <w:r>
            <w:instrText xml:space="preserve"> TOC \o "1-3" \h \z \u </w:instrText>
          </w:r>
          <w:r>
            <w:fldChar w:fldCharType="separate"/>
          </w:r>
          <w:r>
            <w:fldChar w:fldCharType="begin"/>
          </w:r>
          <w:r>
            <w:instrText xml:space="preserve"> HYPERLINK \l "_Toc535487210" </w:instrText>
          </w:r>
          <w:r>
            <w:fldChar w:fldCharType="separate"/>
          </w:r>
          <w:r>
            <w:rPr>
              <w:rStyle w:val="40"/>
              <w:rFonts w:hint="eastAsia" w:ascii="方正小标宋简体" w:eastAsia="方正小标宋简体" w:cs="Tahoma"/>
              <w:b w:val="0"/>
              <w:color w:val="auto"/>
              <w:spacing w:val="20"/>
              <w:sz w:val="32"/>
              <w:szCs w:val="32"/>
              <w:u w:val="none"/>
            </w:rPr>
            <w:t>第一章</w:t>
          </w:r>
          <w:r>
            <w:rPr>
              <w:rStyle w:val="40"/>
              <w:rFonts w:ascii="方正小标宋简体" w:eastAsia="方正小标宋简体" w:cs="Tahoma"/>
              <w:b w:val="0"/>
              <w:color w:val="auto"/>
              <w:spacing w:val="20"/>
              <w:sz w:val="32"/>
              <w:szCs w:val="32"/>
              <w:u w:val="none"/>
            </w:rPr>
            <w:t xml:space="preserve"> </w:t>
          </w:r>
          <w:r>
            <w:rPr>
              <w:rStyle w:val="40"/>
              <w:rFonts w:hint="eastAsia" w:ascii="方正小标宋简体" w:eastAsia="方正小标宋简体" w:cs="Tahoma"/>
              <w:b w:val="0"/>
              <w:color w:val="auto"/>
              <w:spacing w:val="20"/>
              <w:sz w:val="32"/>
              <w:szCs w:val="32"/>
              <w:u w:val="none"/>
            </w:rPr>
            <w:t>竞选邀请书</w:t>
          </w:r>
          <w:r>
            <w:rPr>
              <w:rStyle w:val="40"/>
              <w:rFonts w:ascii="方正小标宋简体" w:eastAsia="方正小标宋简体" w:cs="Tahoma"/>
              <w:b w:val="0"/>
              <w:color w:val="auto"/>
              <w:spacing w:val="20"/>
              <w:sz w:val="32"/>
              <w:szCs w:val="32"/>
              <w:u w:val="none"/>
            </w:rPr>
            <w:tab/>
          </w:r>
          <w:r>
            <w:rPr>
              <w:rStyle w:val="40"/>
              <w:rFonts w:ascii="方正小标宋简体" w:eastAsia="方正小标宋简体" w:cs="Tahoma"/>
              <w:b w:val="0"/>
              <w:color w:val="auto"/>
              <w:spacing w:val="20"/>
              <w:sz w:val="32"/>
              <w:szCs w:val="32"/>
              <w:u w:val="none"/>
            </w:rPr>
            <w:fldChar w:fldCharType="begin"/>
          </w:r>
          <w:r>
            <w:rPr>
              <w:rStyle w:val="40"/>
              <w:rFonts w:ascii="方正小标宋简体" w:eastAsia="方正小标宋简体" w:cs="Tahoma"/>
              <w:b w:val="0"/>
              <w:color w:val="auto"/>
              <w:spacing w:val="20"/>
              <w:sz w:val="32"/>
              <w:szCs w:val="32"/>
              <w:u w:val="none"/>
            </w:rPr>
            <w:instrText xml:space="preserve"> PAGEREF _Toc535487210 \h </w:instrText>
          </w:r>
          <w:r>
            <w:rPr>
              <w:rStyle w:val="40"/>
              <w:rFonts w:ascii="方正小标宋简体" w:eastAsia="方正小标宋简体" w:cs="Tahoma"/>
              <w:b w:val="0"/>
              <w:color w:val="auto"/>
              <w:spacing w:val="20"/>
              <w:sz w:val="32"/>
              <w:szCs w:val="32"/>
              <w:u w:val="none"/>
            </w:rPr>
            <w:fldChar w:fldCharType="separate"/>
          </w:r>
          <w:r>
            <w:rPr>
              <w:rStyle w:val="40"/>
              <w:rFonts w:ascii="方正小标宋简体" w:eastAsia="方正小标宋简体" w:cs="Tahoma"/>
              <w:b w:val="0"/>
              <w:color w:val="auto"/>
              <w:spacing w:val="20"/>
              <w:sz w:val="32"/>
              <w:szCs w:val="32"/>
              <w:u w:val="none"/>
            </w:rPr>
            <w:t>4</w:t>
          </w:r>
          <w:r>
            <w:rPr>
              <w:rStyle w:val="40"/>
              <w:rFonts w:ascii="方正小标宋简体" w:eastAsia="方正小标宋简体" w:cs="Tahoma"/>
              <w:b w:val="0"/>
              <w:color w:val="auto"/>
              <w:spacing w:val="20"/>
              <w:sz w:val="32"/>
              <w:szCs w:val="32"/>
              <w:u w:val="none"/>
            </w:rPr>
            <w:fldChar w:fldCharType="end"/>
          </w:r>
          <w:r>
            <w:rPr>
              <w:rStyle w:val="40"/>
              <w:rFonts w:ascii="方正小标宋简体" w:eastAsia="方正小标宋简体" w:cs="Tahoma"/>
              <w:b w:val="0"/>
              <w:color w:val="auto"/>
              <w:spacing w:val="20"/>
              <w:sz w:val="32"/>
              <w:szCs w:val="32"/>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"_Toc535487211" </w:instrText>
          </w:r>
          <w:r>
            <w:fldChar w:fldCharType="separate"/>
          </w:r>
          <w:r>
            <w:rPr>
              <w:rStyle w:val="40"/>
              <w:rFonts w:eastAsia="仿宋_GB2312" w:cs="Tahoma"/>
              <w:b/>
              <w:color w:val="auto"/>
              <w:sz w:val="28"/>
              <w:szCs w:val="28"/>
              <w:u w:val="none"/>
            </w:rPr>
            <w:t>1.</w:t>
          </w:r>
          <w:r>
            <w:rPr>
              <w:rStyle w:val="40"/>
              <w:rFonts w:hint="eastAsia" w:eastAsia="仿宋_GB2312" w:cs="Tahoma"/>
              <w:b/>
              <w:color w:val="auto"/>
              <w:sz w:val="28"/>
              <w:szCs w:val="28"/>
              <w:u w:val="none"/>
            </w:rPr>
            <w:t>采购项目简介</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_Toc535487211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4</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"_Toc535487212" </w:instrText>
          </w:r>
          <w:r>
            <w:fldChar w:fldCharType="separate"/>
          </w:r>
          <w:r>
            <w:rPr>
              <w:rStyle w:val="40"/>
              <w:rFonts w:eastAsia="仿宋_GB2312" w:cs="Tahoma"/>
              <w:b/>
              <w:color w:val="auto"/>
              <w:sz w:val="28"/>
              <w:szCs w:val="28"/>
              <w:u w:val="none"/>
            </w:rPr>
            <w:t>2.</w:t>
          </w:r>
          <w:r>
            <w:rPr>
              <w:rStyle w:val="40"/>
              <w:rFonts w:hint="eastAsia" w:eastAsia="仿宋_GB2312" w:cs="Tahoma"/>
              <w:b/>
              <w:color w:val="auto"/>
              <w:sz w:val="28"/>
              <w:szCs w:val="28"/>
              <w:u w:val="none"/>
            </w:rPr>
            <w:t>合格响应人资格要求</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_Toc535487212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4</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"_Toc535487213" </w:instrText>
          </w:r>
          <w:r>
            <w:fldChar w:fldCharType="separate"/>
          </w:r>
          <w:r>
            <w:rPr>
              <w:rStyle w:val="40"/>
              <w:rFonts w:eastAsia="仿宋_GB2312" w:cs="Tahoma"/>
              <w:b/>
              <w:color w:val="auto"/>
              <w:sz w:val="28"/>
              <w:szCs w:val="28"/>
              <w:u w:val="none"/>
            </w:rPr>
            <w:t>3.</w:t>
          </w:r>
          <w:r>
            <w:rPr>
              <w:rStyle w:val="40"/>
              <w:rFonts w:hint="eastAsia" w:eastAsia="仿宋_GB2312" w:cs="Tahoma"/>
              <w:b/>
              <w:color w:val="auto"/>
              <w:sz w:val="28"/>
              <w:szCs w:val="28"/>
              <w:u w:val="none"/>
            </w:rPr>
            <w:t>递交响应文件的时间及地点</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_Toc535487213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5</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"_Toc535487214" </w:instrText>
          </w:r>
          <w:r>
            <w:fldChar w:fldCharType="separate"/>
          </w:r>
          <w:r>
            <w:rPr>
              <w:rStyle w:val="40"/>
              <w:rFonts w:eastAsia="仿宋_GB2312" w:cs="Tahoma"/>
              <w:b/>
              <w:color w:val="auto"/>
              <w:sz w:val="28"/>
              <w:szCs w:val="28"/>
              <w:u w:val="none"/>
            </w:rPr>
            <w:t>4.</w:t>
          </w:r>
          <w:r>
            <w:rPr>
              <w:rStyle w:val="40"/>
              <w:rFonts w:hint="eastAsia" w:eastAsia="仿宋_GB2312" w:cs="Tahoma"/>
              <w:b/>
              <w:color w:val="auto"/>
              <w:sz w:val="28"/>
              <w:szCs w:val="28"/>
              <w:u w:val="none"/>
            </w:rPr>
            <w:t>评审时间及地点</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_Toc535487214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5</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"_Toc535487215" </w:instrText>
          </w:r>
          <w:r>
            <w:fldChar w:fldCharType="separate"/>
          </w:r>
          <w:r>
            <w:rPr>
              <w:rStyle w:val="40"/>
              <w:rFonts w:eastAsia="仿宋_GB2312" w:cs="Tahoma"/>
              <w:b/>
              <w:color w:val="auto"/>
              <w:sz w:val="28"/>
              <w:szCs w:val="28"/>
              <w:u w:val="none"/>
            </w:rPr>
            <w:t>5.</w:t>
          </w:r>
          <w:r>
            <w:rPr>
              <w:rStyle w:val="40"/>
              <w:rFonts w:hint="eastAsia" w:eastAsia="仿宋_GB2312" w:cs="Tahoma"/>
              <w:b/>
              <w:color w:val="auto"/>
              <w:sz w:val="28"/>
              <w:szCs w:val="28"/>
              <w:u w:val="none"/>
            </w:rPr>
            <w:t>采购人的名称、地址</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_Toc535487215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5</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1"/>
            <w:spacing w:before="120" w:beforeLines="50" w:line="300" w:lineRule="auto"/>
            <w:rPr>
              <w:rStyle w:val="40"/>
              <w:rFonts w:ascii="方正小标宋简体" w:eastAsia="方正小标宋简体" w:cs="Tahoma"/>
              <w:color w:val="auto"/>
              <w:spacing w:val="20"/>
              <w:sz w:val="32"/>
              <w:szCs w:val="32"/>
              <w:u w:val="none"/>
            </w:rPr>
          </w:pPr>
          <w:r>
            <w:fldChar w:fldCharType="begin"/>
          </w:r>
          <w:r>
            <w:instrText xml:space="preserve"> HYPERLINK \l "_Toc535487216" </w:instrText>
          </w:r>
          <w:r>
            <w:fldChar w:fldCharType="separate"/>
          </w:r>
          <w:r>
            <w:rPr>
              <w:rStyle w:val="40"/>
              <w:rFonts w:hint="eastAsia" w:ascii="方正小标宋简体" w:eastAsia="方正小标宋简体" w:cs="Tahoma"/>
              <w:b w:val="0"/>
              <w:color w:val="auto"/>
              <w:spacing w:val="20"/>
              <w:sz w:val="32"/>
              <w:szCs w:val="32"/>
              <w:u w:val="none"/>
            </w:rPr>
            <w:t>第二章</w:t>
          </w:r>
          <w:r>
            <w:rPr>
              <w:rStyle w:val="40"/>
              <w:rFonts w:ascii="方正小标宋简体" w:eastAsia="方正小标宋简体" w:cs="Tahoma"/>
              <w:b w:val="0"/>
              <w:color w:val="auto"/>
              <w:spacing w:val="20"/>
              <w:sz w:val="32"/>
              <w:szCs w:val="32"/>
              <w:u w:val="none"/>
            </w:rPr>
            <w:t xml:space="preserve"> </w:t>
          </w:r>
          <w:r>
            <w:rPr>
              <w:rStyle w:val="40"/>
              <w:rFonts w:hint="eastAsia" w:ascii="方正小标宋简体" w:eastAsia="方正小标宋简体" w:cs="Tahoma"/>
              <w:b w:val="0"/>
              <w:color w:val="auto"/>
              <w:spacing w:val="20"/>
              <w:sz w:val="32"/>
              <w:szCs w:val="32"/>
              <w:u w:val="none"/>
            </w:rPr>
            <w:t>响应人须知</w:t>
          </w:r>
          <w:r>
            <w:rPr>
              <w:rStyle w:val="40"/>
              <w:rFonts w:ascii="方正小标宋简体" w:eastAsia="方正小标宋简体" w:cs="Tahoma"/>
              <w:b w:val="0"/>
              <w:color w:val="auto"/>
              <w:spacing w:val="20"/>
              <w:sz w:val="32"/>
              <w:szCs w:val="32"/>
              <w:u w:val="none"/>
            </w:rPr>
            <w:tab/>
          </w:r>
          <w:r>
            <w:rPr>
              <w:rStyle w:val="40"/>
              <w:rFonts w:ascii="方正小标宋简体" w:eastAsia="方正小标宋简体" w:cs="Tahoma"/>
              <w:b w:val="0"/>
              <w:color w:val="auto"/>
              <w:spacing w:val="20"/>
              <w:sz w:val="32"/>
              <w:szCs w:val="32"/>
              <w:u w:val="none"/>
            </w:rPr>
            <w:fldChar w:fldCharType="begin"/>
          </w:r>
          <w:r>
            <w:rPr>
              <w:rStyle w:val="40"/>
              <w:rFonts w:ascii="方正小标宋简体" w:eastAsia="方正小标宋简体" w:cs="Tahoma"/>
              <w:b w:val="0"/>
              <w:color w:val="auto"/>
              <w:spacing w:val="20"/>
              <w:sz w:val="32"/>
              <w:szCs w:val="32"/>
              <w:u w:val="none"/>
            </w:rPr>
            <w:instrText xml:space="preserve"> PAGEREF _Toc535487216 \h </w:instrText>
          </w:r>
          <w:r>
            <w:rPr>
              <w:rStyle w:val="40"/>
              <w:rFonts w:ascii="方正小标宋简体" w:eastAsia="方正小标宋简体" w:cs="Tahoma"/>
              <w:b w:val="0"/>
              <w:color w:val="auto"/>
              <w:spacing w:val="20"/>
              <w:sz w:val="32"/>
              <w:szCs w:val="32"/>
              <w:u w:val="none"/>
            </w:rPr>
            <w:fldChar w:fldCharType="separate"/>
          </w:r>
          <w:r>
            <w:rPr>
              <w:rStyle w:val="40"/>
              <w:rFonts w:ascii="方正小标宋简体" w:eastAsia="方正小标宋简体" w:cs="Tahoma"/>
              <w:b w:val="0"/>
              <w:color w:val="auto"/>
              <w:spacing w:val="20"/>
              <w:sz w:val="32"/>
              <w:szCs w:val="32"/>
              <w:u w:val="none"/>
            </w:rPr>
            <w:t>6</w:t>
          </w:r>
          <w:r>
            <w:rPr>
              <w:rStyle w:val="40"/>
              <w:rFonts w:ascii="方正小标宋简体" w:eastAsia="方正小标宋简体" w:cs="Tahoma"/>
              <w:b w:val="0"/>
              <w:color w:val="auto"/>
              <w:spacing w:val="20"/>
              <w:sz w:val="32"/>
              <w:szCs w:val="32"/>
              <w:u w:val="none"/>
            </w:rPr>
            <w:fldChar w:fldCharType="end"/>
          </w:r>
          <w:r>
            <w:rPr>
              <w:rStyle w:val="40"/>
              <w:rFonts w:ascii="方正小标宋简体" w:eastAsia="方正小标宋简体" w:cs="Tahoma"/>
              <w:b w:val="0"/>
              <w:color w:val="auto"/>
              <w:spacing w:val="20"/>
              <w:sz w:val="32"/>
              <w:szCs w:val="32"/>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"_Toc535487217" </w:instrText>
          </w:r>
          <w:r>
            <w:fldChar w:fldCharType="separate"/>
          </w:r>
          <w:r>
            <w:rPr>
              <w:rStyle w:val="40"/>
              <w:rFonts w:eastAsia="仿宋_GB2312" w:cs="Tahoma"/>
              <w:b/>
              <w:color w:val="auto"/>
              <w:sz w:val="28"/>
              <w:szCs w:val="28"/>
              <w:u w:val="none"/>
            </w:rPr>
            <w:t>1.</w:t>
          </w:r>
          <w:r>
            <w:rPr>
              <w:rStyle w:val="40"/>
              <w:rFonts w:hint="eastAsia" w:eastAsia="仿宋_GB2312" w:cs="Tahoma"/>
              <w:b/>
              <w:color w:val="auto"/>
              <w:sz w:val="28"/>
              <w:szCs w:val="28"/>
              <w:u w:val="none"/>
            </w:rPr>
            <w:t>总体说明</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_Toc535487217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6</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"_Toc535487218" </w:instrText>
          </w:r>
          <w:r>
            <w:fldChar w:fldCharType="separate"/>
          </w:r>
          <w:r>
            <w:rPr>
              <w:rStyle w:val="40"/>
              <w:rFonts w:eastAsia="仿宋_GB2312"/>
              <w:bCs/>
              <w:i w:val="0"/>
              <w:color w:val="auto"/>
              <w:sz w:val="28"/>
              <w:szCs w:val="28"/>
              <w:u w:val="none"/>
            </w:rPr>
            <w:t xml:space="preserve">1.1 </w:t>
          </w:r>
          <w:r>
            <w:rPr>
              <w:rStyle w:val="40"/>
              <w:rFonts w:hint="eastAsia" w:eastAsia="仿宋_GB2312"/>
              <w:bCs/>
              <w:i w:val="0"/>
              <w:color w:val="auto"/>
              <w:sz w:val="28"/>
              <w:szCs w:val="28"/>
              <w:u w:val="none"/>
            </w:rPr>
            <w:t>采购项目性质说明</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_Toc535487218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"_Toc535487219" </w:instrText>
          </w:r>
          <w:r>
            <w:fldChar w:fldCharType="separate"/>
          </w:r>
          <w:r>
            <w:rPr>
              <w:rStyle w:val="40"/>
              <w:rFonts w:eastAsia="仿宋_GB2312"/>
              <w:bCs/>
              <w:i w:val="0"/>
              <w:color w:val="auto"/>
              <w:sz w:val="28"/>
              <w:szCs w:val="28"/>
              <w:u w:val="none"/>
            </w:rPr>
            <w:t xml:space="preserve">1.2 </w:t>
          </w:r>
          <w:r>
            <w:rPr>
              <w:rStyle w:val="40"/>
              <w:rFonts w:hint="eastAsia" w:eastAsia="仿宋_GB2312"/>
              <w:bCs/>
              <w:i w:val="0"/>
              <w:color w:val="auto"/>
              <w:sz w:val="28"/>
              <w:szCs w:val="28"/>
              <w:u w:val="none"/>
            </w:rPr>
            <w:t>关于响应报价</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_Toc535487219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"_Toc535487220" </w:instrText>
          </w:r>
          <w:r>
            <w:fldChar w:fldCharType="separate"/>
          </w:r>
          <w:r>
            <w:rPr>
              <w:rStyle w:val="40"/>
              <w:rFonts w:eastAsia="仿宋_GB2312"/>
              <w:bCs/>
              <w:i w:val="0"/>
              <w:color w:val="auto"/>
              <w:sz w:val="28"/>
              <w:szCs w:val="28"/>
              <w:u w:val="none"/>
            </w:rPr>
            <w:t xml:space="preserve">1.3 </w:t>
          </w:r>
          <w:r>
            <w:rPr>
              <w:rStyle w:val="40"/>
              <w:rFonts w:hint="eastAsia" w:eastAsia="仿宋_GB2312"/>
              <w:bCs/>
              <w:i w:val="0"/>
              <w:color w:val="auto"/>
              <w:sz w:val="28"/>
              <w:szCs w:val="28"/>
              <w:u w:val="none"/>
            </w:rPr>
            <w:t>适用范围</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_Toc535487220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"_Toc535487221" </w:instrText>
          </w:r>
          <w:r>
            <w:fldChar w:fldCharType="separate"/>
          </w:r>
          <w:r>
            <w:rPr>
              <w:rStyle w:val="40"/>
              <w:rFonts w:eastAsia="仿宋_GB2312"/>
              <w:bCs/>
              <w:i w:val="0"/>
              <w:color w:val="auto"/>
              <w:sz w:val="28"/>
              <w:szCs w:val="28"/>
              <w:u w:val="none"/>
            </w:rPr>
            <w:t xml:space="preserve">1.4 </w:t>
          </w:r>
          <w:r>
            <w:rPr>
              <w:rStyle w:val="40"/>
              <w:rFonts w:hint="eastAsia" w:eastAsia="仿宋_GB2312"/>
              <w:bCs/>
              <w:i w:val="0"/>
              <w:color w:val="auto"/>
              <w:sz w:val="28"/>
              <w:szCs w:val="28"/>
              <w:u w:val="none"/>
            </w:rPr>
            <w:t>评审方式</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_Toc535487221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"_Toc535487222" </w:instrText>
          </w:r>
          <w:r>
            <w:fldChar w:fldCharType="separate"/>
          </w:r>
          <w:r>
            <w:rPr>
              <w:rStyle w:val="40"/>
              <w:rFonts w:eastAsia="仿宋_GB2312"/>
              <w:bCs/>
              <w:i w:val="0"/>
              <w:color w:val="auto"/>
              <w:sz w:val="28"/>
              <w:szCs w:val="28"/>
              <w:u w:val="none"/>
            </w:rPr>
            <w:t xml:space="preserve">1.5 </w:t>
          </w:r>
          <w:r>
            <w:rPr>
              <w:rStyle w:val="40"/>
              <w:rFonts w:hint="eastAsia" w:eastAsia="仿宋_GB2312"/>
              <w:bCs/>
              <w:i w:val="0"/>
              <w:color w:val="auto"/>
              <w:sz w:val="28"/>
              <w:szCs w:val="28"/>
              <w:u w:val="none"/>
            </w:rPr>
            <w:t>合格的响应人</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_Toc535487222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"_Toc535487223" </w:instrText>
          </w:r>
          <w:r>
            <w:fldChar w:fldCharType="separate"/>
          </w:r>
          <w:r>
            <w:rPr>
              <w:rStyle w:val="40"/>
              <w:rFonts w:eastAsia="仿宋_GB2312"/>
              <w:bCs/>
              <w:i w:val="0"/>
              <w:color w:val="auto"/>
              <w:sz w:val="28"/>
              <w:szCs w:val="28"/>
              <w:u w:val="none"/>
            </w:rPr>
            <w:t xml:space="preserve">1.6 </w:t>
          </w:r>
          <w:r>
            <w:rPr>
              <w:rStyle w:val="40"/>
              <w:rFonts w:hint="eastAsia" w:eastAsia="仿宋_GB2312"/>
              <w:bCs/>
              <w:i w:val="0"/>
              <w:color w:val="auto"/>
              <w:sz w:val="28"/>
              <w:szCs w:val="28"/>
              <w:u w:val="none"/>
            </w:rPr>
            <w:t>关于响应费用</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_Toc535487223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"_Toc535487224" </w:instrText>
          </w:r>
          <w:r>
            <w:fldChar w:fldCharType="separate"/>
          </w:r>
          <w:r>
            <w:rPr>
              <w:rStyle w:val="40"/>
              <w:rFonts w:eastAsia="仿宋_GB2312"/>
              <w:bCs/>
              <w:i w:val="0"/>
              <w:color w:val="auto"/>
              <w:sz w:val="28"/>
              <w:szCs w:val="28"/>
              <w:u w:val="none"/>
            </w:rPr>
            <w:t xml:space="preserve">1.7 </w:t>
          </w:r>
          <w:r>
            <w:rPr>
              <w:rStyle w:val="40"/>
              <w:rFonts w:hint="eastAsia" w:eastAsia="仿宋_GB2312"/>
              <w:bCs/>
              <w:i w:val="0"/>
              <w:color w:val="auto"/>
              <w:sz w:val="28"/>
              <w:szCs w:val="28"/>
              <w:u w:val="none"/>
            </w:rPr>
            <w:t>合格的货物和服务</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_Toc535487224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"_Toc535487225" </w:instrText>
          </w:r>
          <w:r>
            <w:fldChar w:fldCharType="separate"/>
          </w:r>
          <w:r>
            <w:rPr>
              <w:rStyle w:val="40"/>
              <w:rFonts w:eastAsia="仿宋_GB2312"/>
              <w:bCs/>
              <w:i w:val="0"/>
              <w:color w:val="auto"/>
              <w:sz w:val="28"/>
              <w:szCs w:val="28"/>
              <w:u w:val="none"/>
            </w:rPr>
            <w:t xml:space="preserve">1.8 </w:t>
          </w:r>
          <w:r>
            <w:rPr>
              <w:rStyle w:val="40"/>
              <w:rFonts w:hint="eastAsia" w:eastAsia="仿宋_GB2312"/>
              <w:bCs/>
              <w:i w:val="0"/>
              <w:color w:val="auto"/>
              <w:sz w:val="28"/>
              <w:szCs w:val="28"/>
              <w:u w:val="none"/>
            </w:rPr>
            <w:t>禁止事项</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_Toc535487225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7</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"_Toc535487226" </w:instrText>
          </w:r>
          <w:r>
            <w:fldChar w:fldCharType="separate"/>
          </w:r>
          <w:r>
            <w:rPr>
              <w:rStyle w:val="40"/>
              <w:rFonts w:eastAsia="仿宋_GB2312"/>
              <w:bCs/>
              <w:i w:val="0"/>
              <w:color w:val="auto"/>
              <w:sz w:val="28"/>
              <w:szCs w:val="28"/>
              <w:u w:val="none"/>
            </w:rPr>
            <w:t xml:space="preserve">1.9 </w:t>
          </w:r>
          <w:r>
            <w:rPr>
              <w:rStyle w:val="40"/>
              <w:rFonts w:hint="eastAsia" w:eastAsia="仿宋_GB2312"/>
              <w:bCs/>
              <w:i w:val="0"/>
              <w:color w:val="auto"/>
              <w:sz w:val="28"/>
              <w:szCs w:val="28"/>
              <w:u w:val="none"/>
            </w:rPr>
            <w:t>保密事项</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_Toc535487226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7</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"_Toc535487227" </w:instrText>
          </w:r>
          <w:r>
            <w:fldChar w:fldCharType="separate"/>
          </w:r>
          <w:r>
            <w:rPr>
              <w:rStyle w:val="40"/>
              <w:rFonts w:eastAsia="仿宋_GB2312"/>
              <w:bCs/>
              <w:i w:val="0"/>
              <w:color w:val="auto"/>
              <w:sz w:val="28"/>
              <w:szCs w:val="28"/>
              <w:u w:val="none"/>
            </w:rPr>
            <w:t xml:space="preserve">1.10 </w:t>
          </w:r>
          <w:r>
            <w:rPr>
              <w:rStyle w:val="40"/>
              <w:rFonts w:hint="eastAsia" w:eastAsia="仿宋_GB2312"/>
              <w:bCs/>
              <w:i w:val="0"/>
              <w:color w:val="auto"/>
              <w:sz w:val="28"/>
              <w:szCs w:val="28"/>
              <w:u w:val="none"/>
            </w:rPr>
            <w:t>知识产权</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_Toc535487227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7</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"_Toc535487228" </w:instrText>
          </w:r>
          <w:r>
            <w:fldChar w:fldCharType="separate"/>
          </w:r>
          <w:r>
            <w:rPr>
              <w:rStyle w:val="40"/>
              <w:rFonts w:eastAsia="仿宋_GB2312" w:cs="Tahoma"/>
              <w:b/>
              <w:color w:val="auto"/>
              <w:sz w:val="28"/>
              <w:szCs w:val="28"/>
              <w:u w:val="none"/>
            </w:rPr>
            <w:t>2.</w:t>
          </w:r>
          <w:r>
            <w:rPr>
              <w:rStyle w:val="40"/>
              <w:rFonts w:hint="eastAsia" w:eastAsia="仿宋_GB2312" w:cs="Tahoma"/>
              <w:b/>
              <w:color w:val="auto"/>
              <w:sz w:val="28"/>
              <w:szCs w:val="28"/>
              <w:u w:val="none"/>
            </w:rPr>
            <w:t>采购文件</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_Toc535487228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8</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"_Toc535487229" </w:instrText>
          </w:r>
          <w:r>
            <w:fldChar w:fldCharType="separate"/>
          </w:r>
          <w:r>
            <w:rPr>
              <w:rStyle w:val="40"/>
              <w:rFonts w:eastAsia="仿宋_GB2312"/>
              <w:bCs/>
              <w:i w:val="0"/>
              <w:color w:val="auto"/>
              <w:sz w:val="28"/>
              <w:szCs w:val="28"/>
              <w:u w:val="none"/>
            </w:rPr>
            <w:t xml:space="preserve">2.1 </w:t>
          </w:r>
          <w:r>
            <w:rPr>
              <w:rStyle w:val="40"/>
              <w:rFonts w:hint="eastAsia" w:eastAsia="仿宋_GB2312"/>
              <w:bCs/>
              <w:i w:val="0"/>
              <w:color w:val="auto"/>
              <w:sz w:val="28"/>
              <w:szCs w:val="28"/>
              <w:u w:val="none"/>
            </w:rPr>
            <w:t>采购文件的组成</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_Toc535487229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8</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"_Toc535487230" </w:instrText>
          </w:r>
          <w:r>
            <w:fldChar w:fldCharType="separate"/>
          </w:r>
          <w:r>
            <w:rPr>
              <w:rStyle w:val="40"/>
              <w:rFonts w:eastAsia="仿宋_GB2312"/>
              <w:bCs/>
              <w:i w:val="0"/>
              <w:color w:val="auto"/>
              <w:sz w:val="28"/>
              <w:szCs w:val="28"/>
              <w:u w:val="none"/>
            </w:rPr>
            <w:t xml:space="preserve">2.2 </w:t>
          </w:r>
          <w:r>
            <w:rPr>
              <w:rStyle w:val="40"/>
              <w:rFonts w:hint="eastAsia" w:eastAsia="仿宋_GB2312"/>
              <w:bCs/>
              <w:i w:val="0"/>
              <w:color w:val="auto"/>
              <w:sz w:val="28"/>
              <w:szCs w:val="28"/>
              <w:u w:val="none"/>
            </w:rPr>
            <w:t>采购文件的补充和修改</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_Toc535487230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8</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"_Toc535487231" </w:instrText>
          </w:r>
          <w:r>
            <w:fldChar w:fldCharType="separate"/>
          </w:r>
          <w:r>
            <w:rPr>
              <w:rStyle w:val="40"/>
              <w:rFonts w:eastAsia="仿宋_GB2312" w:cs="Tahoma"/>
              <w:b/>
              <w:color w:val="auto"/>
              <w:sz w:val="28"/>
              <w:szCs w:val="28"/>
              <w:u w:val="none"/>
            </w:rPr>
            <w:t>3.</w:t>
          </w:r>
          <w:r>
            <w:rPr>
              <w:rStyle w:val="40"/>
              <w:rFonts w:hint="eastAsia" w:eastAsia="仿宋_GB2312" w:cs="Tahoma"/>
              <w:b/>
              <w:color w:val="auto"/>
              <w:sz w:val="28"/>
              <w:szCs w:val="28"/>
              <w:u w:val="none"/>
            </w:rPr>
            <w:t>响应文件</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_Toc535487231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8</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"_Toc535487232" </w:instrText>
          </w:r>
          <w:r>
            <w:fldChar w:fldCharType="separate"/>
          </w:r>
          <w:r>
            <w:rPr>
              <w:rStyle w:val="40"/>
              <w:rFonts w:eastAsia="仿宋_GB2312"/>
              <w:bCs/>
              <w:i w:val="0"/>
              <w:color w:val="auto"/>
              <w:sz w:val="28"/>
              <w:szCs w:val="28"/>
              <w:u w:val="none"/>
            </w:rPr>
            <w:t>3.1</w:t>
          </w:r>
          <w:r>
            <w:rPr>
              <w:rStyle w:val="40"/>
              <w:rFonts w:hint="eastAsia" w:eastAsia="仿宋_GB2312"/>
              <w:bCs/>
              <w:i w:val="0"/>
              <w:color w:val="auto"/>
              <w:sz w:val="28"/>
              <w:szCs w:val="28"/>
              <w:u w:val="none"/>
            </w:rPr>
            <w:t>响应文件的编写</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_Toc535487232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8</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"_Toc535487233" </w:instrText>
          </w:r>
          <w:r>
            <w:fldChar w:fldCharType="separate"/>
          </w:r>
          <w:r>
            <w:rPr>
              <w:rStyle w:val="40"/>
              <w:rFonts w:eastAsia="仿宋_GB2312"/>
              <w:bCs/>
              <w:i w:val="0"/>
              <w:color w:val="auto"/>
              <w:sz w:val="28"/>
              <w:szCs w:val="28"/>
              <w:u w:val="none"/>
            </w:rPr>
            <w:t xml:space="preserve">3.2 </w:t>
          </w:r>
          <w:r>
            <w:rPr>
              <w:rStyle w:val="40"/>
              <w:rFonts w:hint="eastAsia" w:eastAsia="仿宋_GB2312"/>
              <w:bCs/>
              <w:i w:val="0"/>
              <w:color w:val="auto"/>
              <w:sz w:val="28"/>
              <w:szCs w:val="28"/>
              <w:u w:val="none"/>
            </w:rPr>
            <w:t>响应文件的组成</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_Toc535487233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10</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"_Toc535487234" </w:instrText>
          </w:r>
          <w:r>
            <w:fldChar w:fldCharType="separate"/>
          </w:r>
          <w:r>
            <w:rPr>
              <w:rStyle w:val="40"/>
              <w:rFonts w:eastAsia="仿宋_GB2312"/>
              <w:bCs/>
              <w:i w:val="0"/>
              <w:color w:val="auto"/>
              <w:sz w:val="28"/>
              <w:szCs w:val="28"/>
              <w:u w:val="none"/>
            </w:rPr>
            <w:t xml:space="preserve">3.3 </w:t>
          </w:r>
          <w:r>
            <w:rPr>
              <w:rStyle w:val="40"/>
              <w:rFonts w:hint="eastAsia" w:eastAsia="仿宋_GB2312"/>
              <w:bCs/>
              <w:i w:val="0"/>
              <w:color w:val="auto"/>
              <w:sz w:val="28"/>
              <w:szCs w:val="28"/>
              <w:u w:val="none"/>
            </w:rPr>
            <w:t>响应文件的修改和撤回</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_Toc535487234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10</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"_Toc535487235" </w:instrText>
          </w:r>
          <w:r>
            <w:fldChar w:fldCharType="separate"/>
          </w:r>
          <w:r>
            <w:rPr>
              <w:rStyle w:val="40"/>
              <w:rFonts w:eastAsia="仿宋_GB2312" w:cs="Tahoma"/>
              <w:b/>
              <w:color w:val="auto"/>
              <w:sz w:val="28"/>
              <w:szCs w:val="28"/>
              <w:u w:val="none"/>
            </w:rPr>
            <w:t>4.</w:t>
          </w:r>
          <w:r>
            <w:rPr>
              <w:rStyle w:val="40"/>
              <w:rFonts w:hint="eastAsia" w:eastAsia="仿宋_GB2312" w:cs="Tahoma"/>
              <w:b/>
              <w:color w:val="auto"/>
              <w:sz w:val="28"/>
              <w:szCs w:val="28"/>
              <w:u w:val="none"/>
            </w:rPr>
            <w:t>响应总则</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_Toc535487235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10</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1"/>
            <w:spacing w:before="120" w:beforeLines="50" w:line="300" w:lineRule="auto"/>
            <w:rPr>
              <w:rStyle w:val="40"/>
              <w:rFonts w:ascii="方正小标宋简体" w:eastAsia="方正小标宋简体" w:cs="Tahoma"/>
              <w:color w:val="auto"/>
              <w:spacing w:val="20"/>
              <w:sz w:val="32"/>
              <w:szCs w:val="32"/>
              <w:u w:val="none"/>
            </w:rPr>
          </w:pPr>
          <w:r>
            <w:fldChar w:fldCharType="begin"/>
          </w:r>
          <w:r>
            <w:instrText xml:space="preserve"> HYPERLINK \l "_Toc535487236" </w:instrText>
          </w:r>
          <w:r>
            <w:fldChar w:fldCharType="separate"/>
          </w:r>
          <w:r>
            <w:rPr>
              <w:rStyle w:val="40"/>
              <w:rFonts w:hint="eastAsia" w:ascii="方正小标宋简体" w:eastAsia="方正小标宋简体" w:cs="Tahoma"/>
              <w:b w:val="0"/>
              <w:color w:val="auto"/>
              <w:spacing w:val="20"/>
              <w:sz w:val="32"/>
              <w:szCs w:val="32"/>
              <w:u w:val="none"/>
            </w:rPr>
            <w:t>第三章</w:t>
          </w:r>
          <w:r>
            <w:rPr>
              <w:rStyle w:val="40"/>
              <w:rFonts w:ascii="方正小标宋简体" w:eastAsia="方正小标宋简体" w:cs="Tahoma"/>
              <w:b w:val="0"/>
              <w:color w:val="auto"/>
              <w:spacing w:val="20"/>
              <w:sz w:val="32"/>
              <w:szCs w:val="32"/>
              <w:u w:val="none"/>
            </w:rPr>
            <w:t xml:space="preserve"> </w:t>
          </w:r>
          <w:r>
            <w:rPr>
              <w:rStyle w:val="40"/>
              <w:rFonts w:hint="eastAsia" w:ascii="方正小标宋简体" w:eastAsia="方正小标宋简体" w:cs="Tahoma"/>
              <w:b w:val="0"/>
              <w:color w:val="auto"/>
              <w:spacing w:val="20"/>
              <w:sz w:val="32"/>
              <w:szCs w:val="32"/>
              <w:u w:val="none"/>
            </w:rPr>
            <w:t>采购人需求</w:t>
          </w:r>
          <w:r>
            <w:rPr>
              <w:rStyle w:val="40"/>
              <w:rFonts w:ascii="方正小标宋简体" w:eastAsia="方正小标宋简体" w:cs="Tahoma"/>
              <w:b w:val="0"/>
              <w:color w:val="auto"/>
              <w:spacing w:val="20"/>
              <w:sz w:val="32"/>
              <w:szCs w:val="32"/>
              <w:u w:val="none"/>
            </w:rPr>
            <w:tab/>
          </w:r>
          <w:r>
            <w:rPr>
              <w:rStyle w:val="40"/>
              <w:rFonts w:ascii="方正小标宋简体" w:eastAsia="方正小标宋简体" w:cs="Tahoma"/>
              <w:b w:val="0"/>
              <w:color w:val="auto"/>
              <w:spacing w:val="20"/>
              <w:sz w:val="32"/>
              <w:szCs w:val="32"/>
              <w:u w:val="none"/>
            </w:rPr>
            <w:fldChar w:fldCharType="begin"/>
          </w:r>
          <w:r>
            <w:rPr>
              <w:rStyle w:val="40"/>
              <w:rFonts w:ascii="方正小标宋简体" w:eastAsia="方正小标宋简体" w:cs="Tahoma"/>
              <w:b w:val="0"/>
              <w:color w:val="auto"/>
              <w:spacing w:val="20"/>
              <w:sz w:val="32"/>
              <w:szCs w:val="32"/>
              <w:u w:val="none"/>
            </w:rPr>
            <w:instrText xml:space="preserve"> PAGEREF _Toc535487236 \h </w:instrText>
          </w:r>
          <w:r>
            <w:rPr>
              <w:rStyle w:val="40"/>
              <w:rFonts w:ascii="方正小标宋简体" w:eastAsia="方正小标宋简体" w:cs="Tahoma"/>
              <w:b w:val="0"/>
              <w:color w:val="auto"/>
              <w:spacing w:val="20"/>
              <w:sz w:val="32"/>
              <w:szCs w:val="32"/>
              <w:u w:val="none"/>
            </w:rPr>
            <w:fldChar w:fldCharType="separate"/>
          </w:r>
          <w:r>
            <w:rPr>
              <w:rStyle w:val="40"/>
              <w:rFonts w:ascii="方正小标宋简体" w:eastAsia="方正小标宋简体" w:cs="Tahoma"/>
              <w:b w:val="0"/>
              <w:color w:val="auto"/>
              <w:spacing w:val="20"/>
              <w:sz w:val="32"/>
              <w:szCs w:val="32"/>
              <w:u w:val="none"/>
            </w:rPr>
            <w:t>12</w:t>
          </w:r>
          <w:r>
            <w:rPr>
              <w:rStyle w:val="40"/>
              <w:rFonts w:ascii="方正小标宋简体" w:eastAsia="方正小标宋简体" w:cs="Tahoma"/>
              <w:b w:val="0"/>
              <w:color w:val="auto"/>
              <w:spacing w:val="20"/>
              <w:sz w:val="32"/>
              <w:szCs w:val="32"/>
              <w:u w:val="none"/>
            </w:rPr>
            <w:fldChar w:fldCharType="end"/>
          </w:r>
          <w:r>
            <w:rPr>
              <w:rStyle w:val="40"/>
              <w:rFonts w:ascii="方正小标宋简体" w:eastAsia="方正小标宋简体" w:cs="Tahoma"/>
              <w:b w:val="0"/>
              <w:color w:val="auto"/>
              <w:spacing w:val="20"/>
              <w:sz w:val="32"/>
              <w:szCs w:val="32"/>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"_Toc535487237" </w:instrText>
          </w:r>
          <w:r>
            <w:fldChar w:fldCharType="separate"/>
          </w:r>
          <w:r>
            <w:rPr>
              <w:rStyle w:val="40"/>
              <w:rFonts w:eastAsia="仿宋_GB2312" w:cs="Tahoma"/>
              <w:b/>
              <w:color w:val="auto"/>
              <w:sz w:val="28"/>
              <w:szCs w:val="28"/>
              <w:u w:val="none"/>
            </w:rPr>
            <w:t>1.</w:t>
          </w:r>
          <w:r>
            <w:rPr>
              <w:rStyle w:val="40"/>
              <w:rFonts w:hint="eastAsia" w:eastAsia="仿宋_GB2312" w:cs="Tahoma"/>
              <w:b/>
              <w:color w:val="auto"/>
              <w:sz w:val="28"/>
              <w:szCs w:val="28"/>
              <w:u w:val="none"/>
            </w:rPr>
            <w:t>总体说明</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_Toc535487237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12</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"_Toc535487238" </w:instrText>
          </w:r>
          <w:r>
            <w:fldChar w:fldCharType="separate"/>
          </w:r>
          <w:r>
            <w:rPr>
              <w:rStyle w:val="40"/>
              <w:rFonts w:eastAsia="仿宋_GB2312" w:cs="Tahoma"/>
              <w:b/>
              <w:color w:val="auto"/>
              <w:sz w:val="28"/>
              <w:szCs w:val="28"/>
              <w:u w:val="none"/>
            </w:rPr>
            <w:t>2.</w:t>
          </w:r>
          <w:r>
            <w:rPr>
              <w:rStyle w:val="40"/>
              <w:rFonts w:hint="eastAsia" w:eastAsia="仿宋_GB2312" w:cs="Tahoma"/>
              <w:b/>
              <w:color w:val="auto"/>
              <w:sz w:val="28"/>
              <w:szCs w:val="28"/>
              <w:u w:val="none"/>
            </w:rPr>
            <w:t>技术要求</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_Toc535487238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12</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"_Toc535487239" </w:instrText>
          </w:r>
          <w:r>
            <w:fldChar w:fldCharType="separate"/>
          </w:r>
          <w:r>
            <w:rPr>
              <w:rStyle w:val="40"/>
              <w:rFonts w:eastAsia="仿宋_GB2312"/>
              <w:bCs/>
              <w:i w:val="0"/>
              <w:color w:val="auto"/>
              <w:sz w:val="28"/>
              <w:szCs w:val="28"/>
              <w:u w:val="none"/>
            </w:rPr>
            <w:t xml:space="preserve">2.1 </w:t>
          </w:r>
          <w:r>
            <w:rPr>
              <w:rStyle w:val="40"/>
              <w:rFonts w:hint="eastAsia" w:eastAsia="仿宋_GB2312"/>
              <w:bCs/>
              <w:i w:val="0"/>
              <w:color w:val="auto"/>
              <w:sz w:val="28"/>
              <w:szCs w:val="28"/>
              <w:u w:val="none"/>
            </w:rPr>
            <w:t>货物清单</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_Toc535487239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12</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"_Toc535487240" </w:instrText>
          </w:r>
          <w:r>
            <w:fldChar w:fldCharType="separate"/>
          </w:r>
          <w:r>
            <w:rPr>
              <w:rStyle w:val="40"/>
              <w:rFonts w:eastAsia="仿宋_GB2312"/>
              <w:bCs/>
              <w:i w:val="0"/>
              <w:color w:val="auto"/>
              <w:sz w:val="28"/>
              <w:szCs w:val="28"/>
              <w:u w:val="none"/>
            </w:rPr>
            <w:t xml:space="preserve">2.2 </w:t>
          </w:r>
          <w:r>
            <w:rPr>
              <w:rStyle w:val="40"/>
              <w:rFonts w:hint="eastAsia" w:eastAsia="仿宋_GB2312"/>
              <w:bCs/>
              <w:i w:val="0"/>
              <w:color w:val="auto"/>
              <w:sz w:val="28"/>
              <w:szCs w:val="28"/>
              <w:u w:val="none"/>
            </w:rPr>
            <w:t>技术参数及配置</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_Toc535487240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12</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"_Toc535487241" </w:instrText>
          </w:r>
          <w:r>
            <w:fldChar w:fldCharType="separate"/>
          </w:r>
          <w:r>
            <w:rPr>
              <w:rStyle w:val="40"/>
              <w:rFonts w:eastAsia="仿宋_GB2312" w:cs="Tahoma"/>
              <w:b/>
              <w:color w:val="auto"/>
              <w:sz w:val="28"/>
              <w:szCs w:val="28"/>
              <w:u w:val="none"/>
            </w:rPr>
            <w:t>3.</w:t>
          </w:r>
          <w:r>
            <w:rPr>
              <w:rStyle w:val="40"/>
              <w:rFonts w:hint="eastAsia" w:eastAsia="仿宋_GB2312" w:cs="Tahoma"/>
              <w:b/>
              <w:color w:val="auto"/>
              <w:sz w:val="28"/>
              <w:szCs w:val="28"/>
              <w:u w:val="none"/>
            </w:rPr>
            <w:t>项目要求</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_Toc535487241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15</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"_Toc535487242" </w:instrText>
          </w:r>
          <w:r>
            <w:fldChar w:fldCharType="separate"/>
          </w:r>
          <w:r>
            <w:rPr>
              <w:rStyle w:val="40"/>
              <w:rFonts w:eastAsia="仿宋_GB2312"/>
              <w:bCs/>
              <w:i w:val="0"/>
              <w:color w:val="auto"/>
              <w:sz w:val="28"/>
              <w:szCs w:val="28"/>
              <w:u w:val="none"/>
            </w:rPr>
            <w:t xml:space="preserve">3.1 </w:t>
          </w:r>
          <w:r>
            <w:rPr>
              <w:rStyle w:val="40"/>
              <w:rFonts w:hint="eastAsia" w:eastAsia="仿宋_GB2312"/>
              <w:bCs/>
              <w:i w:val="0"/>
              <w:color w:val="auto"/>
              <w:sz w:val="28"/>
              <w:szCs w:val="28"/>
              <w:u w:val="none"/>
            </w:rPr>
            <w:t>报价要求</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_Toc535487242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15</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"_Toc535487243" </w:instrText>
          </w:r>
          <w:r>
            <w:fldChar w:fldCharType="separate"/>
          </w:r>
          <w:r>
            <w:rPr>
              <w:rStyle w:val="40"/>
              <w:rFonts w:eastAsia="仿宋_GB2312"/>
              <w:bCs/>
              <w:i w:val="0"/>
              <w:color w:val="auto"/>
              <w:sz w:val="28"/>
              <w:szCs w:val="28"/>
              <w:u w:val="none"/>
            </w:rPr>
            <w:t xml:space="preserve">3.2 </w:t>
          </w:r>
          <w:r>
            <w:rPr>
              <w:rStyle w:val="40"/>
              <w:rFonts w:hint="eastAsia" w:eastAsia="仿宋_GB2312"/>
              <w:bCs/>
              <w:i w:val="0"/>
              <w:color w:val="auto"/>
              <w:sz w:val="28"/>
              <w:szCs w:val="28"/>
              <w:u w:val="none"/>
            </w:rPr>
            <w:t>交货、包装、安装、调试、验收及培训要求</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_Toc535487243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16</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"_Toc535487244" </w:instrText>
          </w:r>
          <w:r>
            <w:fldChar w:fldCharType="separate"/>
          </w:r>
          <w:r>
            <w:rPr>
              <w:rStyle w:val="40"/>
              <w:rFonts w:eastAsia="仿宋_GB2312"/>
              <w:bCs/>
              <w:i w:val="0"/>
              <w:color w:val="auto"/>
              <w:sz w:val="28"/>
              <w:szCs w:val="28"/>
              <w:u w:val="none"/>
            </w:rPr>
            <w:t xml:space="preserve">3.3 </w:t>
          </w:r>
          <w:r>
            <w:rPr>
              <w:rStyle w:val="40"/>
              <w:rFonts w:hint="eastAsia" w:eastAsia="仿宋_GB2312"/>
              <w:bCs/>
              <w:i w:val="0"/>
              <w:color w:val="auto"/>
              <w:sz w:val="28"/>
              <w:szCs w:val="28"/>
              <w:u w:val="none"/>
            </w:rPr>
            <w:t>质保期及售后服务要求</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_Toc535487244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18</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"_Toc535487245" </w:instrText>
          </w:r>
          <w:r>
            <w:fldChar w:fldCharType="separate"/>
          </w:r>
          <w:r>
            <w:rPr>
              <w:rStyle w:val="40"/>
              <w:rFonts w:eastAsia="仿宋_GB2312" w:cs="Tahoma"/>
              <w:b/>
              <w:color w:val="auto"/>
              <w:sz w:val="28"/>
              <w:szCs w:val="28"/>
              <w:u w:val="none"/>
            </w:rPr>
            <w:t>4.</w:t>
          </w:r>
          <w:r>
            <w:rPr>
              <w:rStyle w:val="40"/>
              <w:rFonts w:hint="eastAsia" w:eastAsia="仿宋_GB2312" w:cs="Tahoma"/>
              <w:b/>
              <w:color w:val="auto"/>
              <w:sz w:val="28"/>
              <w:szCs w:val="28"/>
              <w:u w:val="none"/>
            </w:rPr>
            <w:t>付款方式</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_Toc535487245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18</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1"/>
            <w:spacing w:before="120" w:beforeLines="50" w:line="300" w:lineRule="auto"/>
            <w:rPr>
              <w:rStyle w:val="40"/>
              <w:rFonts w:ascii="方正小标宋简体" w:eastAsia="方正小标宋简体" w:cs="Tahoma"/>
              <w:color w:val="auto"/>
              <w:spacing w:val="20"/>
              <w:sz w:val="32"/>
              <w:szCs w:val="32"/>
              <w:u w:val="none"/>
            </w:rPr>
          </w:pPr>
          <w:r>
            <w:fldChar w:fldCharType="begin"/>
          </w:r>
          <w:r>
            <w:instrText xml:space="preserve"> HYPERLINK \l "_Toc535487246" </w:instrText>
          </w:r>
          <w:r>
            <w:fldChar w:fldCharType="separate"/>
          </w:r>
          <w:r>
            <w:rPr>
              <w:rStyle w:val="40"/>
              <w:rFonts w:hint="eastAsia" w:ascii="方正小标宋简体" w:eastAsia="方正小标宋简体" w:cs="Tahoma"/>
              <w:b w:val="0"/>
              <w:color w:val="auto"/>
              <w:spacing w:val="20"/>
              <w:sz w:val="32"/>
              <w:szCs w:val="32"/>
              <w:u w:val="none"/>
            </w:rPr>
            <w:t>第四章</w:t>
          </w:r>
          <w:r>
            <w:rPr>
              <w:rStyle w:val="40"/>
              <w:rFonts w:ascii="方正小标宋简体" w:eastAsia="方正小标宋简体" w:cs="Tahoma"/>
              <w:b w:val="0"/>
              <w:color w:val="auto"/>
              <w:spacing w:val="20"/>
              <w:sz w:val="32"/>
              <w:szCs w:val="32"/>
              <w:u w:val="none"/>
            </w:rPr>
            <w:t xml:space="preserve"> </w:t>
          </w:r>
          <w:r>
            <w:rPr>
              <w:rStyle w:val="40"/>
              <w:rFonts w:hint="eastAsia" w:ascii="方正小标宋简体" w:eastAsia="方正小标宋简体" w:cs="Tahoma"/>
              <w:b w:val="0"/>
              <w:color w:val="auto"/>
              <w:spacing w:val="20"/>
              <w:sz w:val="32"/>
              <w:szCs w:val="32"/>
              <w:u w:val="none"/>
            </w:rPr>
            <w:t>评审方式及程序</w:t>
          </w:r>
          <w:r>
            <w:rPr>
              <w:rStyle w:val="40"/>
              <w:rFonts w:ascii="方正小标宋简体" w:eastAsia="方正小标宋简体" w:cs="Tahoma"/>
              <w:b w:val="0"/>
              <w:color w:val="auto"/>
              <w:spacing w:val="20"/>
              <w:sz w:val="32"/>
              <w:szCs w:val="32"/>
              <w:u w:val="none"/>
            </w:rPr>
            <w:tab/>
          </w:r>
          <w:r>
            <w:rPr>
              <w:rStyle w:val="40"/>
              <w:rFonts w:ascii="方正小标宋简体" w:eastAsia="方正小标宋简体" w:cs="Tahoma"/>
              <w:b w:val="0"/>
              <w:color w:val="auto"/>
              <w:spacing w:val="20"/>
              <w:sz w:val="32"/>
              <w:szCs w:val="32"/>
              <w:u w:val="none"/>
            </w:rPr>
            <w:fldChar w:fldCharType="begin"/>
          </w:r>
          <w:r>
            <w:rPr>
              <w:rStyle w:val="40"/>
              <w:rFonts w:ascii="方正小标宋简体" w:eastAsia="方正小标宋简体" w:cs="Tahoma"/>
              <w:b w:val="0"/>
              <w:color w:val="auto"/>
              <w:spacing w:val="20"/>
              <w:sz w:val="32"/>
              <w:szCs w:val="32"/>
              <w:u w:val="none"/>
            </w:rPr>
            <w:instrText xml:space="preserve"> PAGEREF _Toc535487246 \h </w:instrText>
          </w:r>
          <w:r>
            <w:rPr>
              <w:rStyle w:val="40"/>
              <w:rFonts w:ascii="方正小标宋简体" w:eastAsia="方正小标宋简体" w:cs="Tahoma"/>
              <w:b w:val="0"/>
              <w:color w:val="auto"/>
              <w:spacing w:val="20"/>
              <w:sz w:val="32"/>
              <w:szCs w:val="32"/>
              <w:u w:val="none"/>
            </w:rPr>
            <w:fldChar w:fldCharType="separate"/>
          </w:r>
          <w:r>
            <w:rPr>
              <w:rStyle w:val="40"/>
              <w:rFonts w:ascii="方正小标宋简体" w:eastAsia="方正小标宋简体" w:cs="Tahoma"/>
              <w:b w:val="0"/>
              <w:color w:val="auto"/>
              <w:spacing w:val="20"/>
              <w:sz w:val="32"/>
              <w:szCs w:val="32"/>
              <w:u w:val="none"/>
            </w:rPr>
            <w:t>20</w:t>
          </w:r>
          <w:r>
            <w:rPr>
              <w:rStyle w:val="40"/>
              <w:rFonts w:ascii="方正小标宋简体" w:eastAsia="方正小标宋简体" w:cs="Tahoma"/>
              <w:b w:val="0"/>
              <w:color w:val="auto"/>
              <w:spacing w:val="20"/>
              <w:sz w:val="32"/>
              <w:szCs w:val="32"/>
              <w:u w:val="none"/>
            </w:rPr>
            <w:fldChar w:fldCharType="end"/>
          </w:r>
          <w:r>
            <w:rPr>
              <w:rStyle w:val="40"/>
              <w:rFonts w:ascii="方正小标宋简体" w:eastAsia="方正小标宋简体" w:cs="Tahoma"/>
              <w:b w:val="0"/>
              <w:color w:val="auto"/>
              <w:spacing w:val="20"/>
              <w:sz w:val="32"/>
              <w:szCs w:val="32"/>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"_Toc535487247" </w:instrText>
          </w:r>
          <w:r>
            <w:fldChar w:fldCharType="separate"/>
          </w:r>
          <w:r>
            <w:rPr>
              <w:rStyle w:val="40"/>
              <w:rFonts w:eastAsia="仿宋_GB2312" w:cs="Tahoma"/>
              <w:b/>
              <w:color w:val="auto"/>
              <w:sz w:val="28"/>
              <w:szCs w:val="28"/>
              <w:u w:val="none"/>
            </w:rPr>
            <w:t>1.</w:t>
          </w:r>
          <w:r>
            <w:rPr>
              <w:rStyle w:val="40"/>
              <w:rFonts w:hint="eastAsia" w:eastAsia="仿宋_GB2312" w:cs="Tahoma"/>
              <w:b/>
              <w:color w:val="auto"/>
              <w:sz w:val="28"/>
              <w:szCs w:val="28"/>
              <w:u w:val="none"/>
            </w:rPr>
            <w:t>评审方式</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_Toc535487247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20</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"_Toc535487248" </w:instrText>
          </w:r>
          <w:r>
            <w:fldChar w:fldCharType="separate"/>
          </w:r>
          <w:r>
            <w:rPr>
              <w:rStyle w:val="40"/>
              <w:rFonts w:eastAsia="仿宋_GB2312" w:cs="Tahoma"/>
              <w:b/>
              <w:color w:val="auto"/>
              <w:sz w:val="28"/>
              <w:szCs w:val="28"/>
              <w:u w:val="none"/>
            </w:rPr>
            <w:t>2.</w:t>
          </w:r>
          <w:r>
            <w:rPr>
              <w:rStyle w:val="40"/>
              <w:rFonts w:hint="eastAsia" w:eastAsia="仿宋_GB2312" w:cs="Tahoma"/>
              <w:b/>
              <w:color w:val="auto"/>
              <w:sz w:val="28"/>
              <w:szCs w:val="28"/>
              <w:u w:val="none"/>
            </w:rPr>
            <w:t>评审程序</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_Toc535487248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20</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"_Toc535487249" </w:instrText>
          </w:r>
          <w:r>
            <w:fldChar w:fldCharType="separate"/>
          </w:r>
          <w:r>
            <w:rPr>
              <w:rStyle w:val="40"/>
              <w:rFonts w:eastAsia="仿宋_GB2312"/>
              <w:bCs/>
              <w:i w:val="0"/>
              <w:color w:val="auto"/>
              <w:sz w:val="28"/>
              <w:szCs w:val="28"/>
              <w:u w:val="none"/>
            </w:rPr>
            <w:t xml:space="preserve">2.1 </w:t>
          </w:r>
          <w:r>
            <w:rPr>
              <w:rStyle w:val="40"/>
              <w:rFonts w:hint="eastAsia" w:eastAsia="仿宋_GB2312"/>
              <w:bCs/>
              <w:i w:val="0"/>
              <w:color w:val="auto"/>
              <w:sz w:val="28"/>
              <w:szCs w:val="28"/>
              <w:u w:val="none"/>
            </w:rPr>
            <w:t>响应文件符合性审查</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_Toc535487249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20</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"_Toc535487250" </w:instrText>
          </w:r>
          <w:r>
            <w:fldChar w:fldCharType="separate"/>
          </w:r>
          <w:r>
            <w:rPr>
              <w:rStyle w:val="40"/>
              <w:rFonts w:eastAsia="仿宋_GB2312"/>
              <w:bCs/>
              <w:i w:val="0"/>
              <w:color w:val="auto"/>
              <w:sz w:val="28"/>
              <w:szCs w:val="28"/>
              <w:u w:val="none"/>
            </w:rPr>
            <w:t xml:space="preserve">2.2 </w:t>
          </w:r>
          <w:r>
            <w:rPr>
              <w:rStyle w:val="40"/>
              <w:rFonts w:hint="eastAsia" w:eastAsia="仿宋_GB2312"/>
              <w:bCs/>
              <w:i w:val="0"/>
              <w:color w:val="auto"/>
              <w:sz w:val="28"/>
              <w:szCs w:val="28"/>
              <w:u w:val="none"/>
            </w:rPr>
            <w:t>响应文件的澄清</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_Toc535487250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21</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"_Toc535487251" </w:instrText>
          </w:r>
          <w:r>
            <w:fldChar w:fldCharType="separate"/>
          </w:r>
          <w:r>
            <w:rPr>
              <w:rStyle w:val="40"/>
              <w:rFonts w:eastAsia="仿宋_GB2312"/>
              <w:bCs/>
              <w:i w:val="0"/>
              <w:color w:val="auto"/>
              <w:sz w:val="28"/>
              <w:szCs w:val="28"/>
              <w:u w:val="none"/>
            </w:rPr>
            <w:t xml:space="preserve">2.3 </w:t>
          </w:r>
          <w:r>
            <w:rPr>
              <w:rStyle w:val="40"/>
              <w:rFonts w:hint="eastAsia" w:eastAsia="仿宋_GB2312"/>
              <w:bCs/>
              <w:i w:val="0"/>
              <w:color w:val="auto"/>
              <w:sz w:val="28"/>
              <w:szCs w:val="28"/>
              <w:u w:val="none"/>
            </w:rPr>
            <w:t>比较与评价</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_Toc535487251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21</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"_Toc535487252" </w:instrText>
          </w:r>
          <w:r>
            <w:fldChar w:fldCharType="separate"/>
          </w:r>
          <w:r>
            <w:rPr>
              <w:rStyle w:val="40"/>
              <w:rFonts w:eastAsia="仿宋_GB2312"/>
              <w:bCs/>
              <w:i w:val="0"/>
              <w:color w:val="auto"/>
              <w:sz w:val="28"/>
              <w:szCs w:val="28"/>
              <w:u w:val="none"/>
            </w:rPr>
            <w:t xml:space="preserve">2.4 </w:t>
          </w:r>
          <w:r>
            <w:rPr>
              <w:rStyle w:val="40"/>
              <w:rFonts w:hint="eastAsia" w:eastAsia="仿宋_GB2312"/>
              <w:bCs/>
              <w:i w:val="0"/>
              <w:color w:val="auto"/>
              <w:sz w:val="28"/>
              <w:szCs w:val="28"/>
              <w:u w:val="none"/>
            </w:rPr>
            <w:t>综合评分的计算</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_Toc535487252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22</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23"/>
            <w:tabs>
              <w:tab w:val="right" w:leader="dot" w:pos="9061"/>
            </w:tabs>
            <w:spacing w:line="300" w:lineRule="auto"/>
            <w:ind w:leftChars="200" w:firstLine="210" w:firstLineChars="100"/>
            <w:rPr>
              <w:rStyle w:val="40"/>
              <w:rFonts w:eastAsia="仿宋_GB2312"/>
              <w:bCs/>
              <w:color w:val="auto"/>
              <w:sz w:val="28"/>
              <w:szCs w:val="28"/>
              <w:u w:val="none"/>
            </w:rPr>
          </w:pPr>
          <w:r>
            <w:fldChar w:fldCharType="begin"/>
          </w:r>
          <w:r>
            <w:instrText xml:space="preserve"> HYPERLINK \l "_Toc535487253" </w:instrText>
          </w:r>
          <w:r>
            <w:fldChar w:fldCharType="separate"/>
          </w:r>
          <w:r>
            <w:rPr>
              <w:rStyle w:val="40"/>
              <w:rFonts w:eastAsia="仿宋_GB2312"/>
              <w:bCs/>
              <w:i w:val="0"/>
              <w:color w:val="auto"/>
              <w:sz w:val="28"/>
              <w:szCs w:val="28"/>
              <w:u w:val="none"/>
            </w:rPr>
            <w:t xml:space="preserve">2.5 </w:t>
          </w:r>
          <w:r>
            <w:rPr>
              <w:rStyle w:val="40"/>
              <w:rFonts w:hint="eastAsia" w:eastAsia="仿宋_GB2312"/>
              <w:bCs/>
              <w:i w:val="0"/>
              <w:color w:val="auto"/>
              <w:sz w:val="28"/>
              <w:szCs w:val="28"/>
              <w:u w:val="none"/>
            </w:rPr>
            <w:t>确定中选人</w:t>
          </w:r>
          <w:r>
            <w:rPr>
              <w:rStyle w:val="40"/>
              <w:rFonts w:eastAsia="仿宋_GB2312"/>
              <w:bCs/>
              <w:i w:val="0"/>
              <w:color w:val="auto"/>
              <w:sz w:val="28"/>
              <w:szCs w:val="28"/>
              <w:u w:val="none"/>
            </w:rPr>
            <w:tab/>
          </w:r>
          <w:r>
            <w:rPr>
              <w:rStyle w:val="40"/>
              <w:rFonts w:eastAsia="仿宋_GB2312"/>
              <w:bCs/>
              <w:i w:val="0"/>
              <w:color w:val="auto"/>
              <w:sz w:val="28"/>
              <w:szCs w:val="28"/>
              <w:u w:val="none"/>
            </w:rPr>
            <w:fldChar w:fldCharType="begin"/>
          </w:r>
          <w:r>
            <w:rPr>
              <w:rStyle w:val="40"/>
              <w:rFonts w:eastAsia="仿宋_GB2312"/>
              <w:bCs/>
              <w:i w:val="0"/>
              <w:color w:val="auto"/>
              <w:sz w:val="28"/>
              <w:szCs w:val="28"/>
              <w:u w:val="none"/>
            </w:rPr>
            <w:instrText xml:space="preserve"> PAGEREF _Toc535487253 \h </w:instrText>
          </w:r>
          <w:r>
            <w:rPr>
              <w:rStyle w:val="40"/>
              <w:rFonts w:eastAsia="仿宋_GB2312"/>
              <w:bCs/>
              <w:i w:val="0"/>
              <w:color w:val="auto"/>
              <w:sz w:val="28"/>
              <w:szCs w:val="28"/>
              <w:u w:val="none"/>
            </w:rPr>
            <w:fldChar w:fldCharType="separate"/>
          </w:r>
          <w:r>
            <w:rPr>
              <w:rStyle w:val="40"/>
              <w:rFonts w:eastAsia="仿宋_GB2312"/>
              <w:bCs/>
              <w:i w:val="0"/>
              <w:color w:val="auto"/>
              <w:sz w:val="28"/>
              <w:szCs w:val="28"/>
              <w:u w:val="none"/>
            </w:rPr>
            <w:t>22</w:t>
          </w:r>
          <w:r>
            <w:rPr>
              <w:rStyle w:val="40"/>
              <w:rFonts w:eastAsia="仿宋_GB2312"/>
              <w:bCs/>
              <w:i w:val="0"/>
              <w:color w:val="auto"/>
              <w:sz w:val="28"/>
              <w:szCs w:val="28"/>
              <w:u w:val="none"/>
            </w:rPr>
            <w:fldChar w:fldCharType="end"/>
          </w:r>
          <w:r>
            <w:rPr>
              <w:rStyle w:val="40"/>
              <w:rFonts w:eastAsia="仿宋_GB2312"/>
              <w:bCs/>
              <w:i w:val="0"/>
              <w:color w:val="auto"/>
              <w:sz w:val="28"/>
              <w:szCs w:val="28"/>
              <w:u w:val="none"/>
            </w:rPr>
            <w:fldChar w:fldCharType="end"/>
          </w:r>
        </w:p>
        <w:p>
          <w:pPr>
            <w:pStyle w:val="31"/>
            <w:spacing w:before="120" w:beforeLines="50" w:line="300" w:lineRule="auto"/>
            <w:rPr>
              <w:rStyle w:val="40"/>
              <w:rFonts w:ascii="方正小标宋简体" w:eastAsia="方正小标宋简体" w:cs="Tahoma"/>
              <w:color w:val="auto"/>
              <w:spacing w:val="20"/>
              <w:sz w:val="32"/>
              <w:szCs w:val="32"/>
              <w:u w:val="none"/>
            </w:rPr>
          </w:pPr>
          <w:r>
            <w:fldChar w:fldCharType="begin"/>
          </w:r>
          <w:r>
            <w:instrText xml:space="preserve"> HYPERLINK \l "_Toc535487254" </w:instrText>
          </w:r>
          <w:r>
            <w:fldChar w:fldCharType="separate"/>
          </w:r>
          <w:r>
            <w:rPr>
              <w:rStyle w:val="40"/>
              <w:rFonts w:hint="eastAsia" w:ascii="方正小标宋简体" w:eastAsia="方正小标宋简体" w:cs="Tahoma"/>
              <w:b w:val="0"/>
              <w:color w:val="auto"/>
              <w:spacing w:val="20"/>
              <w:sz w:val="32"/>
              <w:szCs w:val="32"/>
              <w:u w:val="none"/>
            </w:rPr>
            <w:t>第五章</w:t>
          </w:r>
          <w:r>
            <w:rPr>
              <w:rStyle w:val="40"/>
              <w:rFonts w:ascii="方正小标宋简体" w:eastAsia="方正小标宋简体" w:cs="Tahoma"/>
              <w:b w:val="0"/>
              <w:color w:val="auto"/>
              <w:spacing w:val="20"/>
              <w:sz w:val="32"/>
              <w:szCs w:val="32"/>
              <w:u w:val="none"/>
            </w:rPr>
            <w:t xml:space="preserve"> </w:t>
          </w:r>
          <w:r>
            <w:rPr>
              <w:rStyle w:val="40"/>
              <w:rFonts w:hint="eastAsia" w:ascii="方正小标宋简体" w:eastAsia="方正小标宋简体" w:cs="Tahoma"/>
              <w:b w:val="0"/>
              <w:color w:val="auto"/>
              <w:spacing w:val="20"/>
              <w:sz w:val="32"/>
              <w:szCs w:val="32"/>
              <w:u w:val="none"/>
            </w:rPr>
            <w:t>响应文件格式</w:t>
          </w:r>
          <w:r>
            <w:rPr>
              <w:rStyle w:val="40"/>
              <w:rFonts w:ascii="方正小标宋简体" w:eastAsia="方正小标宋简体" w:cs="Tahoma"/>
              <w:b w:val="0"/>
              <w:color w:val="auto"/>
              <w:spacing w:val="20"/>
              <w:sz w:val="32"/>
              <w:szCs w:val="32"/>
              <w:u w:val="none"/>
            </w:rPr>
            <w:tab/>
          </w:r>
          <w:r>
            <w:rPr>
              <w:rStyle w:val="40"/>
              <w:rFonts w:ascii="方正小标宋简体" w:eastAsia="方正小标宋简体" w:cs="Tahoma"/>
              <w:b w:val="0"/>
              <w:color w:val="auto"/>
              <w:spacing w:val="20"/>
              <w:sz w:val="32"/>
              <w:szCs w:val="32"/>
              <w:u w:val="none"/>
            </w:rPr>
            <w:fldChar w:fldCharType="begin"/>
          </w:r>
          <w:r>
            <w:rPr>
              <w:rStyle w:val="40"/>
              <w:rFonts w:ascii="方正小标宋简体" w:eastAsia="方正小标宋简体" w:cs="Tahoma"/>
              <w:b w:val="0"/>
              <w:color w:val="auto"/>
              <w:spacing w:val="20"/>
              <w:sz w:val="32"/>
              <w:szCs w:val="32"/>
              <w:u w:val="none"/>
            </w:rPr>
            <w:instrText xml:space="preserve"> PAGEREF _Toc535487254 \h </w:instrText>
          </w:r>
          <w:r>
            <w:rPr>
              <w:rStyle w:val="40"/>
              <w:rFonts w:ascii="方正小标宋简体" w:eastAsia="方正小标宋简体" w:cs="Tahoma"/>
              <w:b w:val="0"/>
              <w:color w:val="auto"/>
              <w:spacing w:val="20"/>
              <w:sz w:val="32"/>
              <w:szCs w:val="32"/>
              <w:u w:val="none"/>
            </w:rPr>
            <w:fldChar w:fldCharType="separate"/>
          </w:r>
          <w:r>
            <w:rPr>
              <w:rStyle w:val="40"/>
              <w:rFonts w:ascii="方正小标宋简体" w:eastAsia="方正小标宋简体" w:cs="Tahoma"/>
              <w:b w:val="0"/>
              <w:color w:val="auto"/>
              <w:spacing w:val="20"/>
              <w:sz w:val="32"/>
              <w:szCs w:val="32"/>
              <w:u w:val="none"/>
            </w:rPr>
            <w:t>26</w:t>
          </w:r>
          <w:r>
            <w:rPr>
              <w:rStyle w:val="40"/>
              <w:rFonts w:ascii="方正小标宋简体" w:eastAsia="方正小标宋简体" w:cs="Tahoma"/>
              <w:b w:val="0"/>
              <w:color w:val="auto"/>
              <w:spacing w:val="20"/>
              <w:sz w:val="32"/>
              <w:szCs w:val="32"/>
              <w:u w:val="none"/>
            </w:rPr>
            <w:fldChar w:fldCharType="end"/>
          </w:r>
          <w:r>
            <w:rPr>
              <w:rStyle w:val="40"/>
              <w:rFonts w:ascii="方正小标宋简体" w:eastAsia="方正小标宋简体" w:cs="Tahoma"/>
              <w:b w:val="0"/>
              <w:color w:val="auto"/>
              <w:spacing w:val="20"/>
              <w:sz w:val="32"/>
              <w:szCs w:val="32"/>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"_Toc535487255"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1</w:t>
          </w:r>
          <w:r>
            <w:rPr>
              <w:rStyle w:val="40"/>
              <w:rFonts w:hint="eastAsia" w:eastAsia="仿宋_GB2312" w:cs="Tahoma"/>
              <w:b/>
              <w:color w:val="auto"/>
              <w:sz w:val="28"/>
              <w:szCs w:val="28"/>
              <w:u w:val="none"/>
            </w:rPr>
            <w:t>：响应函</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_Toc535487255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27</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"_Toc535487256"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2</w:t>
          </w:r>
          <w:r>
            <w:rPr>
              <w:rStyle w:val="40"/>
              <w:rFonts w:hint="eastAsia" w:eastAsia="仿宋_GB2312" w:cs="Tahoma"/>
              <w:b/>
              <w:color w:val="auto"/>
              <w:sz w:val="28"/>
              <w:szCs w:val="28"/>
              <w:u w:val="none"/>
            </w:rPr>
            <w:t>：法定代表人证明及授权书</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_Toc535487256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29</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"_Toc535487257"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3</w:t>
          </w:r>
          <w:r>
            <w:rPr>
              <w:rStyle w:val="40"/>
              <w:rFonts w:hint="eastAsia" w:eastAsia="仿宋_GB2312" w:cs="Tahoma"/>
              <w:b/>
              <w:color w:val="auto"/>
              <w:sz w:val="28"/>
              <w:szCs w:val="28"/>
              <w:u w:val="none"/>
            </w:rPr>
            <w:t>：资格声明函</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_Toc535487257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30</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"_Toc535487258"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4</w:t>
          </w:r>
          <w:r>
            <w:rPr>
              <w:rStyle w:val="40"/>
              <w:rFonts w:hint="eastAsia" w:eastAsia="仿宋_GB2312" w:cs="Tahoma"/>
              <w:b/>
              <w:color w:val="auto"/>
              <w:sz w:val="28"/>
              <w:szCs w:val="28"/>
              <w:u w:val="none"/>
            </w:rPr>
            <w:t>：实质性条款响应一览表</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_Toc535487258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31</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"_Toc535487259"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5</w:t>
          </w:r>
          <w:r>
            <w:rPr>
              <w:rStyle w:val="40"/>
              <w:rFonts w:hint="eastAsia" w:eastAsia="仿宋_GB2312" w:cs="Tahoma"/>
              <w:b/>
              <w:color w:val="auto"/>
              <w:sz w:val="28"/>
              <w:szCs w:val="28"/>
              <w:u w:val="none"/>
            </w:rPr>
            <w:t>：商务评审索引表</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_Toc535487259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32</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"_Toc535487260"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6</w:t>
          </w:r>
          <w:r>
            <w:rPr>
              <w:rStyle w:val="40"/>
              <w:rFonts w:hint="eastAsia" w:eastAsia="仿宋_GB2312" w:cs="Tahoma"/>
              <w:b/>
              <w:color w:val="auto"/>
              <w:sz w:val="28"/>
              <w:szCs w:val="28"/>
              <w:u w:val="none"/>
            </w:rPr>
            <w:t>：同意采购文件条款说明</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_Toc535487260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33</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"_Toc535487261"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7</w:t>
          </w:r>
          <w:r>
            <w:rPr>
              <w:rStyle w:val="40"/>
              <w:rFonts w:hint="eastAsia" w:eastAsia="仿宋_GB2312" w:cs="Tahoma"/>
              <w:b/>
              <w:color w:val="auto"/>
              <w:sz w:val="28"/>
              <w:szCs w:val="28"/>
              <w:u w:val="none"/>
            </w:rPr>
            <w:t>：</w:t>
          </w:r>
          <w:r>
            <w:rPr>
              <w:rStyle w:val="40"/>
              <w:rFonts w:eastAsia="仿宋_GB2312" w:cs="Tahoma"/>
              <w:b/>
              <w:color w:val="auto"/>
              <w:sz w:val="28"/>
              <w:szCs w:val="28"/>
              <w:u w:val="none"/>
            </w:rPr>
            <w:t>2015</w:t>
          </w:r>
          <w:r>
            <w:rPr>
              <w:rStyle w:val="40"/>
              <w:rFonts w:hint="eastAsia" w:eastAsia="仿宋_GB2312" w:cs="Tahoma"/>
              <w:b/>
              <w:color w:val="auto"/>
              <w:sz w:val="28"/>
              <w:szCs w:val="28"/>
              <w:u w:val="none"/>
            </w:rPr>
            <w:t>年至今同类项目业绩情况一览表</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_Toc535487261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34</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"_Toc535487262"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8</w:t>
          </w:r>
          <w:r>
            <w:rPr>
              <w:rStyle w:val="40"/>
              <w:rFonts w:hint="eastAsia" w:eastAsia="仿宋_GB2312" w:cs="Tahoma"/>
              <w:b/>
              <w:color w:val="auto"/>
              <w:sz w:val="28"/>
              <w:szCs w:val="28"/>
              <w:u w:val="none"/>
            </w:rPr>
            <w:t>：拟派本项目负责人及主要人员情况表</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_Toc535487262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35</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"_Toc535487263"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9</w:t>
          </w:r>
          <w:r>
            <w:rPr>
              <w:rStyle w:val="40"/>
              <w:rFonts w:hint="eastAsia" w:eastAsia="仿宋_GB2312" w:cs="Tahoma"/>
              <w:b/>
              <w:color w:val="auto"/>
              <w:sz w:val="28"/>
              <w:szCs w:val="28"/>
              <w:u w:val="none"/>
            </w:rPr>
            <w:t>：响应货物服务方案</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_Toc535487263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36</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pStyle w:val="33"/>
            <w:tabs>
              <w:tab w:val="right" w:leader="dot" w:pos="9061"/>
            </w:tabs>
            <w:spacing w:line="300" w:lineRule="auto"/>
            <w:rPr>
              <w:rStyle w:val="40"/>
              <w:rFonts w:eastAsia="仿宋_GB2312" w:cs="Tahoma"/>
              <w:b/>
              <w:color w:val="auto"/>
              <w:sz w:val="28"/>
              <w:szCs w:val="28"/>
              <w:u w:val="none"/>
            </w:rPr>
          </w:pPr>
          <w:r>
            <w:fldChar w:fldCharType="begin"/>
          </w:r>
          <w:r>
            <w:instrText xml:space="preserve"> HYPERLINK \l "_Toc535487264" </w:instrText>
          </w:r>
          <w:r>
            <w:fldChar w:fldCharType="separate"/>
          </w:r>
          <w:r>
            <w:rPr>
              <w:rStyle w:val="40"/>
              <w:rFonts w:hint="eastAsia" w:eastAsia="仿宋_GB2312" w:cs="Tahoma"/>
              <w:b/>
              <w:color w:val="auto"/>
              <w:sz w:val="28"/>
              <w:szCs w:val="28"/>
              <w:u w:val="none"/>
            </w:rPr>
            <w:t>格式</w:t>
          </w:r>
          <w:r>
            <w:rPr>
              <w:rStyle w:val="40"/>
              <w:rFonts w:eastAsia="仿宋_GB2312" w:cs="Tahoma"/>
              <w:b/>
              <w:color w:val="auto"/>
              <w:sz w:val="28"/>
              <w:szCs w:val="28"/>
              <w:u w:val="none"/>
            </w:rPr>
            <w:t>10</w:t>
          </w:r>
          <w:r>
            <w:rPr>
              <w:rStyle w:val="40"/>
              <w:rFonts w:hint="eastAsia" w:eastAsia="仿宋_GB2312" w:cs="Tahoma"/>
              <w:b/>
              <w:color w:val="auto"/>
              <w:sz w:val="28"/>
              <w:szCs w:val="28"/>
              <w:u w:val="none"/>
            </w:rPr>
            <w:t>：与采购人需求差异表</w:t>
          </w:r>
          <w:r>
            <w:rPr>
              <w:rStyle w:val="40"/>
              <w:rFonts w:eastAsia="仿宋_GB2312" w:cs="Tahoma"/>
              <w:b/>
              <w:color w:val="auto"/>
              <w:sz w:val="28"/>
              <w:szCs w:val="28"/>
              <w:u w:val="none"/>
            </w:rPr>
            <w:tab/>
          </w:r>
          <w:r>
            <w:rPr>
              <w:rStyle w:val="40"/>
              <w:rFonts w:eastAsia="仿宋_GB2312" w:cs="Tahoma"/>
              <w:b/>
              <w:color w:val="auto"/>
              <w:sz w:val="28"/>
              <w:szCs w:val="28"/>
              <w:u w:val="none"/>
            </w:rPr>
            <w:fldChar w:fldCharType="begin"/>
          </w:r>
          <w:r>
            <w:rPr>
              <w:rStyle w:val="40"/>
              <w:rFonts w:eastAsia="仿宋_GB2312" w:cs="Tahoma"/>
              <w:b/>
              <w:color w:val="auto"/>
              <w:sz w:val="28"/>
              <w:szCs w:val="28"/>
              <w:u w:val="none"/>
            </w:rPr>
            <w:instrText xml:space="preserve"> PAGEREF _Toc535487264 \h </w:instrText>
          </w:r>
          <w:r>
            <w:rPr>
              <w:rStyle w:val="40"/>
              <w:rFonts w:eastAsia="仿宋_GB2312" w:cs="Tahoma"/>
              <w:b/>
              <w:color w:val="auto"/>
              <w:sz w:val="28"/>
              <w:szCs w:val="28"/>
              <w:u w:val="none"/>
            </w:rPr>
            <w:fldChar w:fldCharType="separate"/>
          </w:r>
          <w:r>
            <w:rPr>
              <w:rStyle w:val="40"/>
              <w:rFonts w:eastAsia="仿宋_GB2312" w:cs="Tahoma"/>
              <w:b/>
              <w:color w:val="auto"/>
              <w:sz w:val="28"/>
              <w:szCs w:val="28"/>
              <w:u w:val="none"/>
            </w:rPr>
            <w:t>37</w:t>
          </w:r>
          <w:r>
            <w:rPr>
              <w:rStyle w:val="40"/>
              <w:rFonts w:eastAsia="仿宋_GB2312" w:cs="Tahoma"/>
              <w:b/>
              <w:color w:val="auto"/>
              <w:sz w:val="28"/>
              <w:szCs w:val="28"/>
              <w:u w:val="none"/>
            </w:rPr>
            <w:fldChar w:fldCharType="end"/>
          </w:r>
          <w:r>
            <w:rPr>
              <w:rStyle w:val="40"/>
              <w:rFonts w:eastAsia="仿宋_GB2312" w:cs="Tahoma"/>
              <w:b/>
              <w:color w:val="auto"/>
              <w:sz w:val="28"/>
              <w:szCs w:val="28"/>
              <w:u w:val="none"/>
            </w:rPr>
            <w:fldChar w:fldCharType="end"/>
          </w:r>
        </w:p>
        <w:p>
          <w:pPr>
            <w:spacing w:line="276" w:lineRule="auto"/>
            <w:rPr>
              <w:b/>
              <w:bCs/>
              <w:lang w:val="zh-CN"/>
            </w:rPr>
          </w:pPr>
          <w:r>
            <w:rPr>
              <w:b/>
              <w:bCs/>
              <w:lang w:val="zh-CN"/>
            </w:rPr>
            <w:fldChar w:fldCharType="end"/>
          </w:r>
        </w:p>
      </w:sdtContent>
    </w:sdt>
    <w:p>
      <w:pPr>
        <w:pStyle w:val="2"/>
        <w:keepLines w:val="0"/>
        <w:spacing w:before="0" w:after="0" w:line="360" w:lineRule="auto"/>
        <w:ind w:right="-441" w:rightChars="-210"/>
        <w:jc w:val="center"/>
        <w:rPr>
          <w:rFonts w:ascii="方正小标宋简体" w:hAnsi="宋体" w:eastAsia="方正小标宋简体" w:cs="Tahoma"/>
          <w:b w:val="0"/>
          <w:spacing w:val="20"/>
          <w:sz w:val="32"/>
          <w:szCs w:val="32"/>
        </w:rPr>
      </w:pPr>
      <w:bookmarkStart w:id="1" w:name="_Toc535487210"/>
      <w:r>
        <w:rPr>
          <w:rFonts w:hint="eastAsia" w:ascii="方正小标宋简体" w:hAnsi="宋体" w:eastAsia="方正小标宋简体" w:cs="Tahoma"/>
          <w:b w:val="0"/>
          <w:spacing w:val="20"/>
          <w:sz w:val="36"/>
          <w:szCs w:val="32"/>
        </w:rPr>
        <w:t>第一章 竞选邀请</w:t>
      </w:r>
      <w:bookmarkEnd w:id="0"/>
      <w:r>
        <w:rPr>
          <w:rFonts w:hint="eastAsia" w:ascii="方正小标宋简体" w:hAnsi="宋体" w:eastAsia="方正小标宋简体" w:cs="Tahoma"/>
          <w:b w:val="0"/>
          <w:spacing w:val="20"/>
          <w:sz w:val="36"/>
          <w:szCs w:val="32"/>
        </w:rPr>
        <w:t>书</w:t>
      </w:r>
      <w:bookmarkEnd w:id="1"/>
    </w:p>
    <w:p>
      <w:pPr>
        <w:pStyle w:val="20"/>
        <w:snapToGrid w:val="0"/>
        <w:spacing w:before="120" w:line="360" w:lineRule="auto"/>
        <w:ind w:firstLine="0"/>
        <w:outlineLvl w:val="1"/>
        <w:rPr>
          <w:rFonts w:ascii="仿宋_GB2312" w:eastAsia="仿宋_GB2312" w:cs="Tahoma"/>
          <w:b/>
          <w:sz w:val="32"/>
          <w:szCs w:val="28"/>
        </w:rPr>
      </w:pPr>
      <w:bookmarkStart w:id="2" w:name="_Toc535487211"/>
      <w:r>
        <w:rPr>
          <w:rFonts w:hint="eastAsia" w:ascii="仿宋_GB2312" w:eastAsia="仿宋_GB2312" w:cs="Tahoma"/>
          <w:b/>
          <w:sz w:val="32"/>
          <w:szCs w:val="28"/>
        </w:rPr>
        <w:t>1.</w:t>
      </w:r>
      <w:r>
        <w:rPr>
          <w:rFonts w:hint="eastAsia" w:ascii="仿宋_GB2312" w:eastAsia="仿宋_GB2312" w:cs="Arial"/>
          <w:b/>
          <w:sz w:val="32"/>
          <w:szCs w:val="28"/>
        </w:rPr>
        <w:t>采购</w:t>
      </w:r>
      <w:r>
        <w:rPr>
          <w:rFonts w:hint="eastAsia" w:ascii="仿宋_GB2312" w:eastAsia="仿宋_GB2312" w:cs="Tahoma"/>
          <w:b/>
          <w:sz w:val="32"/>
          <w:szCs w:val="28"/>
        </w:rPr>
        <w:t>项目简介</w:t>
      </w:r>
      <w:bookmarkEnd w:id="2"/>
    </w:p>
    <w:p>
      <w:pPr>
        <w:spacing w:line="360" w:lineRule="auto"/>
        <w:ind w:left="1960" w:hanging="1960" w:hangingChars="700"/>
        <w:rPr>
          <w:rFonts w:ascii="仿宋_GB2312" w:hAnsi="宋体" w:eastAsia="仿宋_GB2312" w:cs="Tahoma"/>
          <w:sz w:val="28"/>
          <w:szCs w:val="28"/>
        </w:rPr>
      </w:pPr>
      <w:r>
        <w:rPr>
          <w:rFonts w:hint="eastAsia" w:ascii="仿宋_GB2312" w:hAnsi="宋体" w:eastAsia="仿宋_GB2312" w:cs="Tahoma"/>
          <w:sz w:val="28"/>
          <w:szCs w:val="28"/>
        </w:rPr>
        <w:t>1.1 项目名称</w:t>
      </w:r>
      <w:r>
        <w:rPr>
          <w:rFonts w:hint="eastAsia" w:ascii="仿宋_GB2312" w:hAnsi="宋体" w:eastAsia="仿宋_GB2312" w:cs="Tahoma"/>
          <w:kern w:val="28"/>
          <w:sz w:val="28"/>
          <w:szCs w:val="28"/>
        </w:rPr>
        <w:t>：</w:t>
      </w:r>
      <w:r>
        <w:rPr>
          <w:rFonts w:hint="eastAsia" w:ascii="仿宋_GB2312" w:hAnsi="宋体" w:eastAsia="仿宋_GB2312" w:cs="Tahoma"/>
          <w:sz w:val="28"/>
          <w:szCs w:val="28"/>
        </w:rPr>
        <w:t>广检检测技术（上海）有限公司2019年第七批竞选采购检测设备购置项目</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1.2 项目编号：</w:t>
      </w:r>
      <w:r>
        <w:rPr>
          <w:rFonts w:ascii="仿宋_GB2312" w:hAnsi="宋体" w:eastAsia="仿宋_GB2312" w:cs="Tahoma"/>
          <w:sz w:val="28"/>
          <w:szCs w:val="28"/>
        </w:rPr>
        <w:t>GJSH-201900</w:t>
      </w:r>
      <w:r>
        <w:rPr>
          <w:rFonts w:hint="eastAsia" w:ascii="仿宋_GB2312" w:hAnsi="宋体" w:eastAsia="仿宋_GB2312" w:cs="Tahoma"/>
          <w:sz w:val="28"/>
          <w:szCs w:val="28"/>
        </w:rPr>
        <w:t>7</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1.3 采购人：广检检测技术（上海）有限公司</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 xml:space="preserve">1.4 </w:t>
      </w:r>
      <w:r>
        <w:rPr>
          <w:rFonts w:hint="eastAsia" w:ascii="仿宋_GB2312" w:eastAsia="仿宋_GB2312"/>
          <w:bCs/>
          <w:sz w:val="28"/>
          <w:szCs w:val="28"/>
        </w:rPr>
        <w:t>采购项目最高限价金额：34万元</w:t>
      </w:r>
    </w:p>
    <w:p>
      <w:pPr>
        <w:spacing w:line="360" w:lineRule="auto"/>
        <w:rPr>
          <w:rFonts w:ascii="仿宋_GB2312" w:hAnsi="宋体" w:eastAsia="仿宋_GB2312" w:cs="Tahoma"/>
          <w:sz w:val="28"/>
          <w:szCs w:val="28"/>
        </w:rPr>
      </w:pPr>
      <w:r>
        <w:rPr>
          <w:rFonts w:hint="eastAsia" w:ascii="仿宋_GB2312" w:hAnsi="宋体" w:eastAsia="仿宋_GB2312" w:cs="Tahoma"/>
          <w:sz w:val="28"/>
          <w:szCs w:val="28"/>
        </w:rPr>
        <w:t xml:space="preserve">1.5 </w:t>
      </w:r>
      <w:r>
        <w:rPr>
          <w:rFonts w:hint="eastAsia" w:ascii="仿宋_GB2312" w:eastAsia="仿宋_GB2312"/>
          <w:bCs/>
          <w:sz w:val="28"/>
          <w:szCs w:val="28"/>
        </w:rPr>
        <w:t>采购数量：一批</w:t>
      </w:r>
    </w:p>
    <w:p>
      <w:pPr>
        <w:spacing w:line="360" w:lineRule="auto"/>
        <w:rPr>
          <w:rFonts w:ascii="仿宋_GB2312" w:eastAsia="仿宋_GB2312"/>
          <w:bCs/>
          <w:sz w:val="28"/>
          <w:szCs w:val="28"/>
        </w:rPr>
      </w:pPr>
      <w:r>
        <w:rPr>
          <w:rFonts w:hint="eastAsia" w:ascii="仿宋_GB2312" w:hAnsi="宋体" w:eastAsia="仿宋_GB2312" w:cs="Tahoma"/>
          <w:sz w:val="28"/>
          <w:szCs w:val="28"/>
        </w:rPr>
        <w:t xml:space="preserve">1.6 </w:t>
      </w:r>
      <w:r>
        <w:rPr>
          <w:rFonts w:hint="eastAsia" w:ascii="仿宋_GB2312" w:eastAsia="仿宋_GB2312"/>
          <w:bCs/>
          <w:sz w:val="28"/>
          <w:szCs w:val="28"/>
        </w:rPr>
        <w:t>采购项目内容及需求 (采购项目技术规格、参数及要求)：</w:t>
      </w:r>
    </w:p>
    <w:tbl>
      <w:tblPr>
        <w:tblStyle w:val="43"/>
        <w:tblW w:w="917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10"/>
        <w:gridCol w:w="993"/>
        <w:gridCol w:w="1417"/>
        <w:gridCol w:w="1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93"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包组</w:t>
            </w:r>
          </w:p>
        </w:tc>
        <w:tc>
          <w:tcPr>
            <w:tcW w:w="4110"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采购内容</w:t>
            </w:r>
          </w:p>
        </w:tc>
        <w:tc>
          <w:tcPr>
            <w:tcW w:w="993"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数量</w:t>
            </w:r>
          </w:p>
        </w:tc>
        <w:tc>
          <w:tcPr>
            <w:tcW w:w="1417"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采购预算</w:t>
            </w:r>
          </w:p>
        </w:tc>
        <w:tc>
          <w:tcPr>
            <w:tcW w:w="1666" w:type="dxa"/>
            <w:shd w:val="clear" w:color="auto" w:fill="DDD9C4" w:themeFill="background2" w:themeFillShade="E6"/>
          </w:tcPr>
          <w:p>
            <w:pPr>
              <w:snapToGrid w:val="0"/>
              <w:jc w:val="center"/>
              <w:rPr>
                <w:rFonts w:ascii="仿宋_GB2312" w:hAnsi="宋体" w:eastAsia="仿宋_GB2312"/>
                <w:b/>
                <w:sz w:val="24"/>
                <w:szCs w:val="28"/>
              </w:rPr>
            </w:pPr>
            <w:r>
              <w:rPr>
                <w:rFonts w:hint="eastAsia" w:ascii="仿宋_GB2312" w:hAnsi="宋体" w:eastAsia="仿宋_GB2312"/>
                <w:b/>
                <w:sz w:val="24"/>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93" w:type="dxa"/>
            <w:vMerge w:val="restart"/>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包组一</w:t>
            </w:r>
          </w:p>
        </w:tc>
        <w:tc>
          <w:tcPr>
            <w:tcW w:w="4110"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体视显微镜</w:t>
            </w:r>
          </w:p>
        </w:tc>
        <w:tc>
          <w:tcPr>
            <w:tcW w:w="993"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1</w:t>
            </w:r>
          </w:p>
        </w:tc>
        <w:tc>
          <w:tcPr>
            <w:tcW w:w="1417" w:type="dxa"/>
            <w:vMerge w:val="restart"/>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34万元</w:t>
            </w:r>
          </w:p>
        </w:tc>
        <w:tc>
          <w:tcPr>
            <w:tcW w:w="1666" w:type="dxa"/>
          </w:tcPr>
          <w:p>
            <w:pPr>
              <w:snapToGrid w:val="0"/>
              <w:jc w:val="cente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93" w:type="dxa"/>
            <w:vMerge w:val="continue"/>
            <w:vAlign w:val="center"/>
          </w:tcPr>
          <w:p>
            <w:pPr>
              <w:snapToGrid w:val="0"/>
              <w:jc w:val="center"/>
              <w:rPr>
                <w:rFonts w:ascii="仿宋_GB2312" w:hAnsi="宋体" w:eastAsia="仿宋_GB2312"/>
                <w:sz w:val="24"/>
                <w:szCs w:val="28"/>
              </w:rPr>
            </w:pPr>
          </w:p>
        </w:tc>
        <w:tc>
          <w:tcPr>
            <w:tcW w:w="4110"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相差显微镜</w:t>
            </w:r>
          </w:p>
        </w:tc>
        <w:tc>
          <w:tcPr>
            <w:tcW w:w="993"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1</w:t>
            </w:r>
          </w:p>
        </w:tc>
        <w:tc>
          <w:tcPr>
            <w:tcW w:w="1417" w:type="dxa"/>
            <w:vMerge w:val="continue"/>
            <w:vAlign w:val="center"/>
          </w:tcPr>
          <w:p>
            <w:pPr>
              <w:snapToGrid w:val="0"/>
              <w:jc w:val="center"/>
              <w:rPr>
                <w:rFonts w:ascii="仿宋_GB2312" w:hAnsi="宋体" w:eastAsia="仿宋_GB2312"/>
                <w:sz w:val="24"/>
                <w:szCs w:val="28"/>
              </w:rPr>
            </w:pPr>
          </w:p>
        </w:tc>
        <w:tc>
          <w:tcPr>
            <w:tcW w:w="1666" w:type="dxa"/>
          </w:tcPr>
          <w:p>
            <w:pPr>
              <w:snapToGrid w:val="0"/>
              <w:jc w:val="center"/>
              <w:rPr>
                <w:rFonts w:ascii="仿宋_GB2312" w:hAnsi="宋体" w:eastAsia="仿宋_GB2312"/>
                <w:sz w:val="24"/>
                <w:szCs w:val="28"/>
              </w:rPr>
            </w:pPr>
          </w:p>
        </w:tc>
      </w:tr>
    </w:tbl>
    <w:p>
      <w:pPr>
        <w:spacing w:before="240" w:line="360" w:lineRule="auto"/>
        <w:rPr>
          <w:rFonts w:ascii="仿宋_GB2312" w:hAnsi="宋体" w:eastAsia="仿宋_GB2312"/>
          <w:sz w:val="24"/>
          <w:szCs w:val="28"/>
        </w:rPr>
      </w:pPr>
      <w:r>
        <w:rPr>
          <w:rFonts w:hint="eastAsia" w:ascii="仿宋_GB2312" w:hAnsi="宋体" w:eastAsia="仿宋_GB2312"/>
          <w:sz w:val="24"/>
          <w:szCs w:val="28"/>
        </w:rPr>
        <w:t>备注：a.</w:t>
      </w:r>
      <w:r>
        <w:rPr>
          <w:rFonts w:hint="eastAsia"/>
          <w:sz w:val="20"/>
        </w:rPr>
        <w:t xml:space="preserve"> </w:t>
      </w:r>
      <w:r>
        <w:rPr>
          <w:rFonts w:hint="eastAsia" w:ascii="仿宋_GB2312" w:hAnsi="宋体" w:eastAsia="仿宋_GB2312"/>
          <w:sz w:val="24"/>
          <w:szCs w:val="28"/>
        </w:rPr>
        <w:t>采购项目的详细内容、技术参数及执行标准详见采购人需求。</w:t>
      </w:r>
    </w:p>
    <w:p>
      <w:pPr>
        <w:spacing w:line="360" w:lineRule="auto"/>
        <w:ind w:left="1131" w:leftChars="284" w:hanging="535" w:hangingChars="223"/>
        <w:rPr>
          <w:rFonts w:ascii="仿宋_GB2312" w:hAnsi="宋体" w:eastAsia="仿宋_GB2312"/>
          <w:sz w:val="24"/>
          <w:szCs w:val="28"/>
        </w:rPr>
      </w:pPr>
      <w:r>
        <w:rPr>
          <w:rFonts w:hint="eastAsia" w:ascii="仿宋_GB2312" w:hAnsi="宋体" w:eastAsia="仿宋_GB2312"/>
          <w:sz w:val="24"/>
          <w:szCs w:val="28"/>
        </w:rPr>
        <w:t xml:space="preserve"> b．响应人应以包组为单位对采购内容进行响应，不允许只对某一包组内的部分内容进行响应;本项目分为1个包组，响应人可选择单个包组或多个包组同时进行响应；响应人如果同时对1个包组进行响应，每个包组的响应文件需分别独立制作封装。</w:t>
      </w:r>
    </w:p>
    <w:p>
      <w:pPr>
        <w:pStyle w:val="20"/>
        <w:snapToGrid w:val="0"/>
        <w:spacing w:before="120" w:line="360" w:lineRule="auto"/>
        <w:ind w:firstLine="0"/>
        <w:outlineLvl w:val="1"/>
        <w:rPr>
          <w:rFonts w:ascii="仿宋_GB2312" w:eastAsia="仿宋_GB2312" w:cs="Tahoma"/>
          <w:b/>
          <w:sz w:val="32"/>
          <w:szCs w:val="28"/>
        </w:rPr>
      </w:pPr>
      <w:bookmarkStart w:id="3" w:name="_Toc535487212"/>
      <w:r>
        <w:rPr>
          <w:rFonts w:hint="eastAsia" w:ascii="仿宋_GB2312" w:eastAsia="仿宋_GB2312" w:cs="Tahoma"/>
          <w:b/>
          <w:sz w:val="32"/>
          <w:szCs w:val="28"/>
        </w:rPr>
        <w:t>2.合格响应人资格要求</w:t>
      </w:r>
      <w:bookmarkEnd w:id="3"/>
    </w:p>
    <w:p>
      <w:pPr>
        <w:pStyle w:val="20"/>
        <w:snapToGrid w:val="0"/>
        <w:spacing w:line="360" w:lineRule="auto"/>
        <w:ind w:firstLine="0"/>
        <w:rPr>
          <w:rFonts w:ascii="仿宋_GB2312" w:eastAsia="仿宋_GB2312" w:cs="Tahoma"/>
          <w:szCs w:val="28"/>
        </w:rPr>
      </w:pPr>
      <w:r>
        <w:rPr>
          <w:rFonts w:hint="eastAsia" w:ascii="仿宋_GB2312" w:eastAsia="仿宋_GB2312" w:cs="Arial"/>
          <w:szCs w:val="28"/>
        </w:rPr>
        <w:t xml:space="preserve">    </w:t>
      </w:r>
      <w:r>
        <w:rPr>
          <w:rFonts w:hint="eastAsia" w:ascii="仿宋_GB2312" w:eastAsia="仿宋_GB2312"/>
          <w:szCs w:val="28"/>
        </w:rPr>
        <w:t>参加本项目的响应人除应具备《政府采购法》第二十二条响应人资格条件外，还必须符合下列要求：</w:t>
      </w:r>
    </w:p>
    <w:p>
      <w:pPr>
        <w:snapToGrid w:val="0"/>
        <w:spacing w:line="360" w:lineRule="auto"/>
        <w:ind w:left="560" w:hanging="560" w:hangingChars="200"/>
        <w:rPr>
          <w:rFonts w:ascii="仿宋_GB2312" w:hAnsi="宋体" w:eastAsia="仿宋_GB2312"/>
          <w:sz w:val="28"/>
          <w:szCs w:val="28"/>
        </w:rPr>
      </w:pPr>
      <w:r>
        <w:rPr>
          <w:rFonts w:hint="eastAsia" w:ascii="仿宋_GB2312" w:hAnsi="宋体" w:eastAsia="仿宋_GB2312" w:cs="宋体"/>
          <w:sz w:val="28"/>
          <w:szCs w:val="28"/>
        </w:rPr>
        <w:t>2.1响应人必须是在中华人民共和国境内注册的具有独立承担民事责任能力的企业【提供营业执照、税务登记证（国税与地税）和组织机构代码证复印件（或三证合一证明）】；</w:t>
      </w:r>
    </w:p>
    <w:p>
      <w:pPr>
        <w:pStyle w:val="35"/>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2.2 本采购项目包组不接受联合体响应；</w:t>
      </w:r>
    </w:p>
    <w:p>
      <w:pPr>
        <w:pStyle w:val="35"/>
        <w:shd w:val="clear" w:color="auto" w:fill="FBFBFB"/>
        <w:spacing w:before="0" w:beforeAutospacing="0" w:after="0" w:afterAutospacing="0" w:line="360" w:lineRule="auto"/>
        <w:rPr>
          <w:rFonts w:ascii="仿宋_GB2312" w:eastAsia="仿宋_GB2312"/>
          <w:kern w:val="2"/>
          <w:sz w:val="28"/>
          <w:szCs w:val="28"/>
        </w:rPr>
      </w:pPr>
      <w:r>
        <w:rPr>
          <w:rFonts w:hint="eastAsia" w:ascii="仿宋_GB2312" w:eastAsia="仿宋_GB2312"/>
          <w:kern w:val="2"/>
          <w:sz w:val="28"/>
          <w:szCs w:val="28"/>
        </w:rPr>
        <w:t>2.3 关于代理：本项目接受代理商响应；</w:t>
      </w:r>
    </w:p>
    <w:p>
      <w:pPr>
        <w:pStyle w:val="20"/>
        <w:snapToGrid w:val="0"/>
        <w:spacing w:before="120" w:line="360" w:lineRule="auto"/>
        <w:ind w:firstLine="0"/>
        <w:outlineLvl w:val="1"/>
        <w:rPr>
          <w:rFonts w:ascii="仿宋_GB2312" w:eastAsia="仿宋_GB2312" w:cs="Tahoma"/>
          <w:b/>
          <w:sz w:val="32"/>
          <w:szCs w:val="28"/>
        </w:rPr>
      </w:pPr>
      <w:bookmarkStart w:id="4" w:name="_Toc535487213"/>
      <w:r>
        <w:rPr>
          <w:rFonts w:hint="eastAsia" w:ascii="仿宋_GB2312" w:eastAsia="仿宋_GB2312" w:cs="Tahoma"/>
          <w:b/>
          <w:sz w:val="32"/>
          <w:szCs w:val="28"/>
        </w:rPr>
        <w:t>3.递交响应文件的时间及地点</w:t>
      </w:r>
      <w:bookmarkEnd w:id="4"/>
    </w:p>
    <w:p>
      <w:pPr>
        <w:spacing w:line="360" w:lineRule="auto"/>
        <w:rPr>
          <w:rFonts w:ascii="仿宋_GB2312" w:hAnsi="宋体" w:eastAsia="仿宋_GB2312"/>
          <w:sz w:val="28"/>
          <w:szCs w:val="28"/>
        </w:rPr>
      </w:pPr>
      <w:r>
        <w:rPr>
          <w:rFonts w:hint="eastAsia" w:ascii="仿宋_GB2312" w:hAnsi="宋体" w:eastAsia="仿宋_GB2312"/>
          <w:sz w:val="28"/>
          <w:szCs w:val="28"/>
        </w:rPr>
        <w:t>3.1 递交响应文件截止时间：2019年03月07日16:30前（北京时间）；</w:t>
      </w:r>
    </w:p>
    <w:p>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3.2 递交响应文件地点：广州市番禺区石楼镇潮田工业区珠江路1-2号综合楼607室。</w:t>
      </w:r>
    </w:p>
    <w:p>
      <w:pPr>
        <w:pStyle w:val="20"/>
        <w:snapToGrid w:val="0"/>
        <w:spacing w:before="120" w:line="360" w:lineRule="auto"/>
        <w:ind w:firstLine="0"/>
        <w:outlineLvl w:val="1"/>
        <w:rPr>
          <w:rFonts w:ascii="仿宋_GB2312" w:eastAsia="仿宋_GB2312" w:cs="Tahoma"/>
          <w:b/>
          <w:sz w:val="32"/>
          <w:szCs w:val="28"/>
        </w:rPr>
      </w:pPr>
      <w:bookmarkStart w:id="5" w:name="_Toc535487214"/>
      <w:r>
        <w:rPr>
          <w:rFonts w:hint="eastAsia" w:ascii="仿宋_GB2312" w:eastAsia="仿宋_GB2312" w:cs="Tahoma"/>
          <w:b/>
          <w:sz w:val="32"/>
          <w:szCs w:val="28"/>
        </w:rPr>
        <w:t>4.评审时间及地点</w:t>
      </w:r>
      <w:bookmarkEnd w:id="5"/>
    </w:p>
    <w:p>
      <w:pPr>
        <w:spacing w:line="360" w:lineRule="auto"/>
        <w:rPr>
          <w:rFonts w:ascii="仿宋_GB2312" w:hAnsi="宋体" w:eastAsia="仿宋_GB2312"/>
          <w:sz w:val="28"/>
          <w:szCs w:val="28"/>
        </w:rPr>
      </w:pPr>
      <w:r>
        <w:rPr>
          <w:rFonts w:hint="eastAsia" w:ascii="仿宋_GB2312" w:hAnsi="宋体" w:eastAsia="仿宋_GB2312"/>
          <w:sz w:val="28"/>
          <w:szCs w:val="28"/>
        </w:rPr>
        <w:t>另行通知。</w:t>
      </w:r>
    </w:p>
    <w:p>
      <w:pPr>
        <w:pStyle w:val="20"/>
        <w:snapToGrid w:val="0"/>
        <w:spacing w:before="120" w:line="360" w:lineRule="auto"/>
        <w:ind w:firstLine="0"/>
        <w:outlineLvl w:val="1"/>
        <w:rPr>
          <w:rFonts w:ascii="仿宋_GB2312" w:eastAsia="仿宋_GB2312" w:cs="Tahoma"/>
          <w:b/>
          <w:sz w:val="32"/>
          <w:szCs w:val="28"/>
        </w:rPr>
      </w:pPr>
      <w:bookmarkStart w:id="6" w:name="_Toc535487215"/>
      <w:r>
        <w:rPr>
          <w:rFonts w:hint="eastAsia" w:ascii="仿宋_GB2312" w:eastAsia="仿宋_GB2312" w:cs="Tahoma"/>
          <w:b/>
          <w:sz w:val="32"/>
          <w:szCs w:val="28"/>
        </w:rPr>
        <w:t>5.采购人的名称、地址</w:t>
      </w:r>
      <w:bookmarkEnd w:id="6"/>
    </w:p>
    <w:p>
      <w:pPr>
        <w:spacing w:line="360" w:lineRule="auto"/>
        <w:rPr>
          <w:rFonts w:ascii="仿宋_GB2312" w:hAnsi="宋体" w:eastAsia="仿宋_GB2312"/>
          <w:sz w:val="28"/>
          <w:szCs w:val="28"/>
        </w:rPr>
      </w:pPr>
      <w:r>
        <w:rPr>
          <w:rFonts w:hint="eastAsia" w:ascii="仿宋_GB2312" w:hAnsi="宋体" w:eastAsia="仿宋_GB2312"/>
          <w:sz w:val="28"/>
          <w:szCs w:val="28"/>
        </w:rPr>
        <w:t>采购人名称：广检检测技术（上海）有限公司</w:t>
      </w:r>
    </w:p>
    <w:p>
      <w:pPr>
        <w:spacing w:line="360" w:lineRule="auto"/>
        <w:rPr>
          <w:rFonts w:ascii="仿宋_GB2312" w:hAnsi="宋体" w:eastAsia="仿宋_GB2312"/>
          <w:sz w:val="28"/>
          <w:szCs w:val="28"/>
        </w:rPr>
      </w:pPr>
      <w:r>
        <w:rPr>
          <w:rFonts w:hint="eastAsia" w:ascii="仿宋_GB2312" w:hAnsi="宋体" w:eastAsia="仿宋_GB2312"/>
          <w:sz w:val="28"/>
          <w:szCs w:val="28"/>
        </w:rPr>
        <w:t>采购人地址：上海市松江区荣乐东路301号</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联系人：吴小姐              电话：020-66348543  </w:t>
      </w:r>
    </w:p>
    <w:p>
      <w:pPr>
        <w:spacing w:line="360" w:lineRule="auto"/>
        <w:rPr>
          <w:rFonts w:ascii="仿宋_GB2312" w:hAnsi="宋体" w:eastAsia="仿宋_GB2312"/>
          <w:sz w:val="28"/>
          <w:szCs w:val="28"/>
        </w:rPr>
      </w:pPr>
      <w:r>
        <w:rPr>
          <w:rFonts w:hint="eastAsia" w:ascii="仿宋_GB2312" w:hAnsi="宋体" w:eastAsia="仿宋_GB2312"/>
          <w:sz w:val="28"/>
          <w:szCs w:val="28"/>
        </w:rPr>
        <w:t>传  真：020-66348543        邮箱：xiaoling_wu@yeah.net</w:t>
      </w:r>
    </w:p>
    <w:p>
      <w:pPr>
        <w:spacing w:line="360" w:lineRule="auto"/>
        <w:rPr>
          <w:rFonts w:ascii="宋体" w:hAnsi="宋体"/>
          <w:sz w:val="28"/>
          <w:szCs w:val="28"/>
        </w:rPr>
      </w:pPr>
    </w:p>
    <w:p>
      <w:pPr>
        <w:spacing w:line="360" w:lineRule="auto"/>
        <w:jc w:val="right"/>
        <w:rPr>
          <w:rFonts w:ascii="仿宋_GB2312" w:hAnsi="宋体" w:eastAsia="仿宋_GB2312"/>
          <w:sz w:val="28"/>
          <w:szCs w:val="28"/>
        </w:rPr>
      </w:pPr>
      <w:r>
        <w:rPr>
          <w:rFonts w:hint="eastAsia" w:ascii="仿宋_GB2312" w:hAnsi="宋体" w:eastAsia="仿宋_GB2312"/>
          <w:sz w:val="28"/>
          <w:szCs w:val="28"/>
        </w:rPr>
        <w:t>广检检测技术（上海）有限公司</w:t>
      </w:r>
    </w:p>
    <w:p>
      <w:pPr>
        <w:spacing w:line="360" w:lineRule="auto"/>
        <w:ind w:right="560"/>
        <w:jc w:val="center"/>
        <w:rPr>
          <w:rFonts w:ascii="仿宋_GB2312" w:hAnsi="宋体" w:eastAsia="仿宋_GB2312"/>
          <w:sz w:val="28"/>
          <w:szCs w:val="28"/>
        </w:rPr>
      </w:pPr>
      <w:r>
        <w:rPr>
          <w:rFonts w:hint="eastAsia" w:ascii="仿宋_GB2312" w:hAnsi="宋体" w:eastAsia="仿宋_GB2312"/>
          <w:sz w:val="28"/>
          <w:szCs w:val="28"/>
        </w:rPr>
        <w:t xml:space="preserve">                                           2019年02月25日</w:t>
      </w:r>
    </w:p>
    <w:p>
      <w:pPr>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br w:type="page"/>
      </w:r>
    </w:p>
    <w:p>
      <w:pPr>
        <w:spacing w:line="360" w:lineRule="auto"/>
        <w:rPr>
          <w:rFonts w:ascii="宋体" w:hAnsi="宋体"/>
          <w:sz w:val="28"/>
        </w:rPr>
        <w:sectPr>
          <w:footerReference r:id="rId3" w:type="default"/>
          <w:type w:val="continuous"/>
          <w:pgSz w:w="11907" w:h="16840"/>
          <w:pgMar w:top="1418" w:right="1418" w:bottom="1418" w:left="1418" w:header="794" w:footer="794" w:gutter="0"/>
          <w:cols w:space="720" w:num="1"/>
          <w:docGrid w:linePitch="285" w:charSpace="0"/>
        </w:sectPr>
      </w:pPr>
    </w:p>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7" w:name="_Toc130180841"/>
      <w:bookmarkStart w:id="8" w:name="_Toc238282328"/>
      <w:bookmarkStart w:id="9" w:name="_Toc535487216"/>
      <w:bookmarkStart w:id="10" w:name="_Toc130180922"/>
      <w:bookmarkStart w:id="11" w:name="_Toc533236373"/>
      <w:bookmarkStart w:id="12" w:name="_Toc130180736"/>
      <w:r>
        <w:rPr>
          <w:rFonts w:hint="eastAsia" w:ascii="方正小标宋简体" w:hAnsi="宋体" w:eastAsia="方正小标宋简体" w:cs="Tahoma"/>
          <w:b w:val="0"/>
          <w:spacing w:val="20"/>
          <w:sz w:val="36"/>
          <w:szCs w:val="32"/>
        </w:rPr>
        <w:t>第二章 响应人须知</w:t>
      </w:r>
      <w:bookmarkEnd w:id="7"/>
      <w:bookmarkEnd w:id="8"/>
      <w:bookmarkEnd w:id="9"/>
      <w:bookmarkEnd w:id="10"/>
      <w:bookmarkEnd w:id="11"/>
      <w:bookmarkEnd w:id="12"/>
    </w:p>
    <w:p>
      <w:pPr>
        <w:pStyle w:val="4"/>
        <w:keepLines/>
        <w:spacing w:after="260" w:line="400" w:lineRule="exact"/>
        <w:rPr>
          <w:rFonts w:ascii="仿宋_GB2312" w:eastAsia="仿宋_GB2312"/>
          <w:bCs w:val="0"/>
          <w:sz w:val="32"/>
          <w:szCs w:val="28"/>
        </w:rPr>
      </w:pPr>
      <w:bookmarkStart w:id="13" w:name="_Toc49135195"/>
      <w:bookmarkStart w:id="14" w:name="_Toc49082409"/>
      <w:bookmarkStart w:id="15" w:name="_Toc185747578"/>
      <w:bookmarkStart w:id="16" w:name="_Toc223939092"/>
      <w:bookmarkStart w:id="17" w:name="_Toc225565941"/>
      <w:bookmarkStart w:id="18" w:name="_Toc228644966"/>
      <w:bookmarkStart w:id="19" w:name="_Toc224435714"/>
      <w:bookmarkStart w:id="20" w:name="_Toc238282329"/>
      <w:bookmarkStart w:id="21" w:name="_Toc334797730"/>
      <w:bookmarkStart w:id="22" w:name="_Toc535487217"/>
      <w:bookmarkStart w:id="23" w:name="_Toc533236374"/>
      <w:bookmarkStart w:id="24" w:name="_Toc228899495"/>
      <w:r>
        <w:rPr>
          <w:rFonts w:hint="eastAsia" w:ascii="仿宋_GB2312" w:eastAsia="仿宋_GB2312"/>
          <w:bCs w:val="0"/>
          <w:sz w:val="32"/>
          <w:szCs w:val="28"/>
        </w:rPr>
        <w:t>1.总体说明</w:t>
      </w:r>
      <w:bookmarkEnd w:id="13"/>
      <w:bookmarkEnd w:id="14"/>
      <w:bookmarkEnd w:id="15"/>
      <w:bookmarkEnd w:id="16"/>
      <w:bookmarkEnd w:id="17"/>
      <w:bookmarkEnd w:id="18"/>
      <w:bookmarkEnd w:id="19"/>
      <w:bookmarkEnd w:id="20"/>
      <w:bookmarkEnd w:id="21"/>
      <w:bookmarkEnd w:id="22"/>
      <w:bookmarkEnd w:id="23"/>
      <w:bookmarkEnd w:id="24"/>
    </w:p>
    <w:p>
      <w:pPr>
        <w:spacing w:line="360" w:lineRule="auto"/>
        <w:outlineLvl w:val="2"/>
        <w:rPr>
          <w:rFonts w:ascii="仿宋_GB2312" w:hAnsi="宋体" w:eastAsia="仿宋_GB2312"/>
          <w:b/>
          <w:bCs/>
          <w:sz w:val="28"/>
          <w:szCs w:val="28"/>
        </w:rPr>
      </w:pPr>
      <w:bookmarkStart w:id="25" w:name="_Toc535487218"/>
      <w:r>
        <w:rPr>
          <w:rFonts w:hint="eastAsia" w:ascii="仿宋_GB2312" w:hAnsi="宋体" w:eastAsia="仿宋_GB2312"/>
          <w:b/>
          <w:bCs/>
          <w:sz w:val="28"/>
          <w:szCs w:val="28"/>
        </w:rPr>
        <w:t>1.1 采购项目性质说明</w:t>
      </w:r>
      <w:bookmarkEnd w:id="25"/>
    </w:p>
    <w:p>
      <w:pPr>
        <w:spacing w:line="360" w:lineRule="auto"/>
        <w:rPr>
          <w:rFonts w:ascii="仿宋_GB2312" w:hAnsi="宋体" w:eastAsia="仿宋_GB2312"/>
          <w:sz w:val="28"/>
          <w:szCs w:val="28"/>
        </w:rPr>
      </w:pPr>
      <w:r>
        <w:rPr>
          <w:rFonts w:hint="eastAsia" w:ascii="仿宋_GB2312" w:hAnsi="宋体" w:eastAsia="仿宋_GB2312"/>
          <w:sz w:val="28"/>
          <w:szCs w:val="28"/>
        </w:rPr>
        <w:t>本次采购项目属广检检测技术（上海）有限公司邀请竞选采购。</w:t>
      </w:r>
    </w:p>
    <w:p>
      <w:pPr>
        <w:spacing w:line="360" w:lineRule="auto"/>
        <w:outlineLvl w:val="2"/>
        <w:rPr>
          <w:rFonts w:ascii="仿宋_GB2312" w:hAnsi="宋体" w:eastAsia="仿宋_GB2312"/>
          <w:b/>
          <w:bCs/>
          <w:sz w:val="28"/>
          <w:szCs w:val="28"/>
        </w:rPr>
      </w:pPr>
      <w:bookmarkStart w:id="26" w:name="_Toc535487219"/>
      <w:r>
        <w:rPr>
          <w:rFonts w:hint="eastAsia" w:ascii="仿宋_GB2312" w:hAnsi="宋体" w:eastAsia="仿宋_GB2312"/>
          <w:b/>
          <w:bCs/>
          <w:sz w:val="28"/>
          <w:szCs w:val="28"/>
        </w:rPr>
        <w:t>1.2 关于响应报价</w:t>
      </w:r>
      <w:bookmarkEnd w:id="26"/>
    </w:p>
    <w:p>
      <w:pPr>
        <w:spacing w:line="360" w:lineRule="auto"/>
        <w:ind w:left="840" w:hanging="840" w:hangingChars="300"/>
        <w:rPr>
          <w:rFonts w:ascii="仿宋_GB2312" w:hAnsi="宋体" w:eastAsia="仿宋_GB2312"/>
          <w:sz w:val="28"/>
          <w:szCs w:val="28"/>
        </w:rPr>
      </w:pPr>
      <w:bookmarkStart w:id="27" w:name="_Toc334797731"/>
      <w:bookmarkStart w:id="28" w:name="_Toc238282330"/>
      <w:bookmarkStart w:id="29" w:name="_Toc228899496"/>
      <w:bookmarkStart w:id="30" w:name="_Toc228644967"/>
      <w:bookmarkStart w:id="31" w:name="_Toc225565942"/>
      <w:bookmarkStart w:id="32" w:name="_Toc224435715"/>
      <w:bookmarkStart w:id="33" w:name="_Toc533236375"/>
      <w:r>
        <w:rPr>
          <w:rFonts w:hint="eastAsia" w:ascii="仿宋_GB2312" w:hAnsi="宋体" w:eastAsia="仿宋_GB2312"/>
          <w:sz w:val="28"/>
          <w:szCs w:val="28"/>
        </w:rPr>
        <w:t>1.2.1 响应人应根据采购文件中采购人需求的要求，对照响应报价表</w:t>
      </w:r>
      <w:bookmarkEnd w:id="27"/>
      <w:bookmarkEnd w:id="28"/>
      <w:bookmarkEnd w:id="29"/>
      <w:bookmarkEnd w:id="30"/>
      <w:bookmarkEnd w:id="31"/>
      <w:bookmarkEnd w:id="32"/>
      <w:r>
        <w:rPr>
          <w:rFonts w:hint="eastAsia" w:ascii="仿宋_GB2312" w:hAnsi="宋体" w:eastAsia="仿宋_GB2312"/>
          <w:sz w:val="28"/>
          <w:szCs w:val="28"/>
        </w:rPr>
        <w:t>对全部内容进行响应报价，如有缺漏或超出最高限价，将导致响应无效。</w:t>
      </w:r>
      <w:bookmarkEnd w:id="33"/>
    </w:p>
    <w:p>
      <w:pPr>
        <w:spacing w:line="360" w:lineRule="auto"/>
        <w:ind w:left="840" w:hanging="840" w:hangingChars="300"/>
        <w:rPr>
          <w:rFonts w:ascii="仿宋_GB2312" w:hAnsi="宋体" w:eastAsia="仿宋_GB2312"/>
          <w:sz w:val="28"/>
          <w:szCs w:val="28"/>
        </w:rPr>
      </w:pPr>
      <w:bookmarkStart w:id="34" w:name="_Toc533236376"/>
      <w:bookmarkStart w:id="35" w:name="_Toc334797732"/>
      <w:r>
        <w:rPr>
          <w:rFonts w:hint="eastAsia" w:ascii="仿宋_GB2312" w:hAnsi="宋体" w:eastAsia="仿宋_GB2312"/>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4"/>
      <w:bookmarkEnd w:id="35"/>
    </w:p>
    <w:p>
      <w:pPr>
        <w:spacing w:line="360" w:lineRule="auto"/>
        <w:rPr>
          <w:rFonts w:ascii="仿宋_GB2312" w:hAnsi="宋体" w:eastAsia="仿宋_GB2312"/>
          <w:sz w:val="28"/>
          <w:szCs w:val="28"/>
        </w:rPr>
      </w:pPr>
      <w:r>
        <w:rPr>
          <w:rFonts w:hint="eastAsia" w:ascii="仿宋_GB2312" w:hAnsi="宋体" w:eastAsia="仿宋_GB2312"/>
          <w:sz w:val="28"/>
          <w:szCs w:val="28"/>
        </w:rPr>
        <w:t>1.2.3 不允许有备选方案，否则将被视为无效响应。</w:t>
      </w:r>
    </w:p>
    <w:p>
      <w:pPr>
        <w:spacing w:line="360" w:lineRule="auto"/>
        <w:rPr>
          <w:rFonts w:ascii="仿宋_GB2312" w:eastAsia="仿宋_GB2312"/>
          <w:sz w:val="28"/>
          <w:szCs w:val="28"/>
        </w:rPr>
      </w:pPr>
      <w:r>
        <w:rPr>
          <w:rFonts w:hint="eastAsia" w:ascii="仿宋_GB2312" w:hAnsi="宋体" w:eastAsia="仿宋_GB2312"/>
          <w:sz w:val="28"/>
          <w:szCs w:val="28"/>
        </w:rPr>
        <w:t>1.2.4 不允许附加条件报价，</w:t>
      </w:r>
      <w:r>
        <w:rPr>
          <w:rFonts w:hint="eastAsia" w:ascii="仿宋_GB2312" w:hAnsi="宋体" w:eastAsia="仿宋_GB2312" w:cs="宋体"/>
          <w:sz w:val="28"/>
          <w:szCs w:val="28"/>
        </w:rPr>
        <w:t>否则将被视为无效响应。</w:t>
      </w:r>
    </w:p>
    <w:p>
      <w:pPr>
        <w:spacing w:line="360" w:lineRule="auto"/>
        <w:outlineLvl w:val="2"/>
        <w:rPr>
          <w:rFonts w:ascii="仿宋_GB2312" w:hAnsi="宋体" w:eastAsia="仿宋_GB2312"/>
          <w:sz w:val="28"/>
          <w:szCs w:val="28"/>
        </w:rPr>
      </w:pPr>
      <w:bookmarkStart w:id="36" w:name="_Toc535487220"/>
      <w:r>
        <w:rPr>
          <w:rFonts w:hint="eastAsia" w:ascii="仿宋_GB2312" w:hAnsi="宋体" w:eastAsia="仿宋_GB2312"/>
          <w:b/>
          <w:bCs/>
          <w:sz w:val="28"/>
          <w:szCs w:val="28"/>
        </w:rPr>
        <w:t>1.3 适用范围</w:t>
      </w:r>
      <w:bookmarkEnd w:id="36"/>
    </w:p>
    <w:p>
      <w:pPr>
        <w:spacing w:line="360" w:lineRule="auto"/>
        <w:rPr>
          <w:rFonts w:ascii="仿宋_GB2312" w:hAnsi="宋体" w:eastAsia="仿宋_GB2312"/>
          <w:sz w:val="28"/>
          <w:szCs w:val="28"/>
        </w:rPr>
      </w:pPr>
      <w:r>
        <w:rPr>
          <w:rFonts w:hint="eastAsia" w:ascii="仿宋_GB2312" w:hAnsi="宋体" w:eastAsia="仿宋_GB2312"/>
          <w:sz w:val="28"/>
          <w:szCs w:val="28"/>
        </w:rPr>
        <w:t>本采购文件仅适用于本采购文件响应邀请中所叙述的响应内容。</w:t>
      </w:r>
    </w:p>
    <w:p>
      <w:pPr>
        <w:spacing w:line="360" w:lineRule="auto"/>
        <w:outlineLvl w:val="2"/>
        <w:rPr>
          <w:rFonts w:ascii="仿宋_GB2312" w:hAnsi="宋体" w:eastAsia="仿宋_GB2312"/>
          <w:b/>
          <w:bCs/>
          <w:sz w:val="28"/>
          <w:szCs w:val="28"/>
        </w:rPr>
      </w:pPr>
      <w:bookmarkStart w:id="37" w:name="_Toc535487221"/>
      <w:r>
        <w:rPr>
          <w:rFonts w:hint="eastAsia" w:ascii="仿宋_GB2312" w:hAnsi="宋体" w:eastAsia="仿宋_GB2312"/>
          <w:b/>
          <w:bCs/>
          <w:sz w:val="28"/>
          <w:szCs w:val="28"/>
        </w:rPr>
        <w:t>1.4 评审方式</w:t>
      </w:r>
      <w:bookmarkEnd w:id="37"/>
    </w:p>
    <w:p>
      <w:pPr>
        <w:spacing w:line="360" w:lineRule="auto"/>
        <w:rPr>
          <w:rFonts w:ascii="仿宋_GB2312" w:hAnsi="宋体" w:eastAsia="仿宋_GB2312"/>
          <w:sz w:val="28"/>
          <w:szCs w:val="28"/>
        </w:rPr>
      </w:pPr>
      <w:r>
        <w:rPr>
          <w:rFonts w:hint="eastAsia" w:ascii="仿宋_GB2312" w:hAnsi="宋体" w:eastAsia="仿宋_GB2312"/>
          <w:sz w:val="28"/>
          <w:szCs w:val="28"/>
        </w:rPr>
        <w:t>本项目评审采用综合评分法</w:t>
      </w:r>
    </w:p>
    <w:p>
      <w:pPr>
        <w:spacing w:line="360" w:lineRule="auto"/>
        <w:outlineLvl w:val="2"/>
        <w:rPr>
          <w:rFonts w:ascii="仿宋_GB2312" w:hAnsi="宋体" w:eastAsia="仿宋_GB2312"/>
          <w:b/>
          <w:bCs/>
          <w:sz w:val="28"/>
          <w:szCs w:val="28"/>
        </w:rPr>
      </w:pPr>
      <w:bookmarkStart w:id="38" w:name="_Toc535487222"/>
      <w:r>
        <w:rPr>
          <w:rFonts w:hint="eastAsia" w:ascii="仿宋_GB2312" w:hAnsi="宋体" w:eastAsia="仿宋_GB2312"/>
          <w:b/>
          <w:bCs/>
          <w:sz w:val="28"/>
          <w:szCs w:val="28"/>
        </w:rPr>
        <w:t>1.5 合格的响应人</w:t>
      </w:r>
      <w:bookmarkEnd w:id="38"/>
    </w:p>
    <w:p>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1.5.1具有符合竞选邀请书中合格响应人资格要求；</w:t>
      </w:r>
    </w:p>
    <w:p>
      <w:pPr>
        <w:tabs>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1.5.2已在本项目报名的响应人。</w:t>
      </w:r>
    </w:p>
    <w:p>
      <w:pPr>
        <w:spacing w:line="360" w:lineRule="auto"/>
        <w:outlineLvl w:val="2"/>
        <w:rPr>
          <w:rFonts w:ascii="仿宋_GB2312" w:hAnsi="宋体" w:eastAsia="仿宋_GB2312"/>
          <w:b/>
          <w:bCs/>
          <w:sz w:val="28"/>
          <w:szCs w:val="28"/>
        </w:rPr>
      </w:pPr>
      <w:bookmarkStart w:id="39" w:name="_Toc535487223"/>
      <w:r>
        <w:rPr>
          <w:rFonts w:hint="eastAsia" w:ascii="仿宋_GB2312" w:hAnsi="宋体" w:eastAsia="仿宋_GB2312"/>
          <w:b/>
          <w:bCs/>
          <w:sz w:val="28"/>
          <w:szCs w:val="28"/>
        </w:rPr>
        <w:t>1.6 关于响应费用</w:t>
      </w:r>
      <w:bookmarkEnd w:id="39"/>
    </w:p>
    <w:p>
      <w:pPr>
        <w:spacing w:line="360" w:lineRule="auto"/>
        <w:rPr>
          <w:rFonts w:ascii="仿宋_GB2312" w:hAnsi="宋体" w:eastAsia="仿宋_GB2312"/>
          <w:b/>
          <w:bCs/>
          <w:sz w:val="28"/>
          <w:szCs w:val="28"/>
        </w:rPr>
      </w:pPr>
      <w:r>
        <w:rPr>
          <w:rFonts w:hint="eastAsia" w:ascii="仿宋_GB2312" w:hAnsi="宋体" w:eastAsia="仿宋_GB2312"/>
          <w:sz w:val="28"/>
          <w:szCs w:val="28"/>
        </w:rPr>
        <w:t>响应人应承担所有与其参加响应有关的全部费用。</w:t>
      </w:r>
    </w:p>
    <w:p>
      <w:pPr>
        <w:spacing w:line="360" w:lineRule="auto"/>
        <w:outlineLvl w:val="2"/>
        <w:rPr>
          <w:rFonts w:ascii="仿宋_GB2312" w:hAnsi="宋体" w:eastAsia="仿宋_GB2312"/>
          <w:b/>
          <w:bCs/>
          <w:sz w:val="28"/>
          <w:szCs w:val="28"/>
        </w:rPr>
      </w:pPr>
      <w:bookmarkStart w:id="40" w:name="_Toc535487224"/>
      <w:r>
        <w:rPr>
          <w:rFonts w:hint="eastAsia" w:ascii="仿宋_GB2312" w:hAnsi="宋体" w:eastAsia="仿宋_GB2312"/>
          <w:b/>
          <w:bCs/>
          <w:sz w:val="28"/>
          <w:szCs w:val="28"/>
        </w:rPr>
        <w:t>1.7 合格的货物和服务</w:t>
      </w:r>
      <w:bookmarkEnd w:id="40"/>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1.7.1货物是指响应人制造或组织符合采购文件要求的货物等。响应的货物必须是合法生产、合法来源的符合国家有关标准要求的货物，并满足邀请文件规定的规格、参数、质量、价格、有效期、售后服务等要求。</w:t>
      </w:r>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1.7.2服务是指响应人须承担的运输、安装、技术支持、培训以及邀请文件规定的其它伴随服务。</w:t>
      </w:r>
    </w:p>
    <w:p>
      <w:pPr>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1.7.3 采购人将拒绝接受不合格的货物和服务。</w:t>
      </w:r>
    </w:p>
    <w:p>
      <w:pPr>
        <w:spacing w:line="360" w:lineRule="auto"/>
        <w:outlineLvl w:val="2"/>
        <w:rPr>
          <w:rFonts w:ascii="仿宋_GB2312" w:hAnsi="宋体" w:eastAsia="仿宋_GB2312"/>
          <w:b/>
          <w:bCs/>
          <w:sz w:val="28"/>
          <w:szCs w:val="28"/>
        </w:rPr>
      </w:pPr>
      <w:bookmarkStart w:id="41" w:name="_Toc535487225"/>
      <w:r>
        <w:rPr>
          <w:rFonts w:hint="eastAsia" w:ascii="仿宋_GB2312" w:hAnsi="宋体" w:eastAsia="仿宋_GB2312"/>
          <w:b/>
          <w:bCs/>
          <w:sz w:val="28"/>
          <w:szCs w:val="28"/>
        </w:rPr>
        <w:t>1.8 禁止事项</w:t>
      </w:r>
      <w:bookmarkEnd w:id="41"/>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1.8.1采购人和响应人不得相互串通，损害国家利益，社会公共利益和其他当事人的合法权益；不得以任何手段排斥其他响应人参与竞争。</w:t>
      </w:r>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1.8.2响应人不得向采购人、项目采购评审小组成员行贿或者采取其他不正当手段谋取成交。</w:t>
      </w:r>
    </w:p>
    <w:p>
      <w:pPr>
        <w:tabs>
          <w:tab w:val="left" w:pos="735"/>
          <w:tab w:val="left" w:pos="1164"/>
        </w:tabs>
        <w:spacing w:line="336" w:lineRule="auto"/>
        <w:ind w:left="840" w:hanging="840" w:hangingChars="300"/>
        <w:rPr>
          <w:rFonts w:ascii="仿宋_GB2312" w:hAnsi="宋体" w:eastAsia="仿宋_GB2312"/>
          <w:sz w:val="28"/>
          <w:szCs w:val="28"/>
        </w:rPr>
      </w:pPr>
      <w:r>
        <w:rPr>
          <w:rFonts w:hint="eastAsia" w:ascii="仿宋_GB2312" w:hAnsi="宋体" w:eastAsia="仿宋_GB2312"/>
          <w:sz w:val="28"/>
          <w:szCs w:val="28"/>
        </w:rPr>
        <w:t>1.8.3除响应人质疑和投诉外，从评审之时起至授予合同止，响应人不得就与其响应有关的事项主动与项目采购评审小组成员、采购人接触。</w:t>
      </w:r>
    </w:p>
    <w:p>
      <w:pPr>
        <w:tabs>
          <w:tab w:val="left" w:pos="735"/>
          <w:tab w:val="left" w:pos="1164"/>
        </w:tabs>
        <w:spacing w:line="336" w:lineRule="auto"/>
        <w:rPr>
          <w:rFonts w:ascii="仿宋_GB2312" w:hAnsi="宋体" w:eastAsia="仿宋_GB2312"/>
          <w:sz w:val="28"/>
          <w:szCs w:val="28"/>
        </w:rPr>
      </w:pPr>
      <w:r>
        <w:rPr>
          <w:rFonts w:hint="eastAsia" w:ascii="仿宋_GB2312" w:hAnsi="宋体" w:eastAsia="仿宋_GB2312"/>
          <w:sz w:val="28"/>
          <w:szCs w:val="28"/>
        </w:rPr>
        <w:t>1.8.4《中华人民共和国政府采购法》及相关法规规定的其它禁止事项。</w:t>
      </w:r>
    </w:p>
    <w:p>
      <w:pPr>
        <w:spacing w:line="360" w:lineRule="auto"/>
        <w:outlineLvl w:val="2"/>
        <w:rPr>
          <w:rFonts w:ascii="仿宋_GB2312" w:hAnsi="宋体" w:eastAsia="仿宋_GB2312"/>
          <w:b/>
          <w:bCs/>
          <w:sz w:val="28"/>
          <w:szCs w:val="28"/>
        </w:rPr>
      </w:pPr>
      <w:bookmarkStart w:id="42" w:name="_Toc535487226"/>
      <w:r>
        <w:rPr>
          <w:rFonts w:hint="eastAsia" w:ascii="仿宋_GB2312" w:hAnsi="宋体" w:eastAsia="仿宋_GB2312"/>
          <w:b/>
          <w:bCs/>
          <w:sz w:val="28"/>
          <w:szCs w:val="28"/>
        </w:rPr>
        <w:t>1.9 保密事项</w:t>
      </w:r>
      <w:bookmarkEnd w:id="42"/>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pPr>
        <w:spacing w:line="360" w:lineRule="auto"/>
        <w:outlineLvl w:val="2"/>
        <w:rPr>
          <w:rFonts w:ascii="仿宋_GB2312" w:hAnsi="宋体" w:eastAsia="仿宋_GB2312"/>
          <w:b/>
          <w:bCs/>
          <w:sz w:val="28"/>
          <w:szCs w:val="28"/>
        </w:rPr>
      </w:pPr>
      <w:bookmarkStart w:id="43" w:name="_Toc535487227"/>
      <w:r>
        <w:rPr>
          <w:rFonts w:hint="eastAsia" w:ascii="仿宋_GB2312" w:hAnsi="宋体" w:eastAsia="仿宋_GB2312"/>
          <w:b/>
          <w:bCs/>
          <w:sz w:val="28"/>
          <w:szCs w:val="28"/>
        </w:rPr>
        <w:t>1.10 知识产权</w:t>
      </w:r>
      <w:bookmarkEnd w:id="43"/>
    </w:p>
    <w:p>
      <w:pPr>
        <w:spacing w:line="360" w:lineRule="auto"/>
        <w:ind w:firstLine="560" w:firstLineChars="200"/>
        <w:rPr>
          <w:rFonts w:ascii="仿宋_GB2312" w:hAnsi="宋体" w:eastAsia="仿宋_GB2312"/>
          <w:bCs/>
          <w:sz w:val="28"/>
          <w:szCs w:val="28"/>
        </w:rPr>
      </w:pPr>
      <w:r>
        <w:rPr>
          <w:rFonts w:hint="eastAsia" w:ascii="仿宋_GB2312" w:hAnsi="宋体" w:eastAsia="仿宋_GB2312"/>
          <w:sz w:val="28"/>
          <w:szCs w:val="28"/>
        </w:rPr>
        <w:t>响应</w:t>
      </w:r>
      <w:r>
        <w:rPr>
          <w:rFonts w:hint="eastAsia" w:ascii="仿宋_GB2312" w:hAnsi="宋体" w:eastAsia="仿宋_GB2312"/>
          <w:sz w:val="28"/>
          <w:szCs w:val="28"/>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w:t>
      </w:r>
      <w:r>
        <w:rPr>
          <w:rFonts w:hint="eastAsia" w:ascii="宋体" w:hAnsi="宋体" w:cs="宋体"/>
          <w:sz w:val="28"/>
          <w:szCs w:val="28"/>
          <w:lang w:val="en-GB"/>
        </w:rPr>
        <w:t>响</w:t>
      </w:r>
      <w:r>
        <w:rPr>
          <w:rFonts w:hint="eastAsia" w:ascii="仿宋_GB2312" w:hAnsi="仿宋_GB2312" w:eastAsia="仿宋_GB2312" w:cs="仿宋_GB2312"/>
          <w:sz w:val="28"/>
          <w:szCs w:val="28"/>
          <w:lang w:val="en-GB"/>
        </w:rPr>
        <w:t>应</w:t>
      </w:r>
      <w:r>
        <w:rPr>
          <w:rFonts w:hint="eastAsia" w:ascii="仿宋_GB2312" w:hAnsi="宋体" w:eastAsia="仿宋_GB2312"/>
          <w:sz w:val="28"/>
          <w:szCs w:val="28"/>
          <w:lang w:val="en-GB"/>
        </w:rPr>
        <w:t>报价中必须包括合法获取该知识产权的一切相关费用，如响应人没有单独列出的，视为已包含在相应报价中</w:t>
      </w:r>
      <w:r>
        <w:rPr>
          <w:rFonts w:hint="eastAsia" w:ascii="仿宋_GB2312" w:hAnsi="宋体" w:eastAsia="仿宋_GB2312"/>
          <w:sz w:val="28"/>
          <w:szCs w:val="28"/>
        </w:rPr>
        <w:t>。一旦使用响应人提供的服务（</w:t>
      </w:r>
      <w:r>
        <w:rPr>
          <w:rFonts w:hint="eastAsia" w:ascii="仿宋_GB2312" w:hAnsi="宋体" w:eastAsia="仿宋_GB2312"/>
          <w:sz w:val="28"/>
          <w:szCs w:val="28"/>
          <w:lang w:val="en-GB"/>
        </w:rPr>
        <w:t>含响应人提供服务所需的设备、货物、产品、资料、技术或其任何一部分</w:t>
      </w:r>
      <w:r>
        <w:rPr>
          <w:rFonts w:hint="eastAsia" w:ascii="仿宋_GB2312" w:hAnsi="宋体" w:eastAsia="仿宋_GB2312"/>
          <w:sz w:val="28"/>
          <w:szCs w:val="28"/>
        </w:rPr>
        <w:t>），采购人不再</w:t>
      </w:r>
      <w:r>
        <w:rPr>
          <w:rFonts w:hint="eastAsia" w:ascii="仿宋_GB2312" w:hAnsi="宋体" w:eastAsia="仿宋_GB2312"/>
          <w:sz w:val="28"/>
          <w:szCs w:val="28"/>
          <w:lang w:val="en-GB"/>
        </w:rPr>
        <w:t>承担第三方提出侵犯其专利权、商标权或其它知识产权而引起的法律或经济纠纷。</w:t>
      </w:r>
      <w:r>
        <w:rPr>
          <w:rFonts w:hint="eastAsia" w:ascii="仿宋_GB2312" w:hAnsi="宋体" w:eastAsia="仿宋_GB2312"/>
          <w:b/>
          <w:bCs/>
          <w:sz w:val="28"/>
          <w:szCs w:val="28"/>
        </w:rPr>
        <w:t xml:space="preserve">    </w:t>
      </w:r>
    </w:p>
    <w:p>
      <w:pPr>
        <w:pStyle w:val="4"/>
        <w:keepLines/>
        <w:spacing w:before="260" w:after="260" w:line="400" w:lineRule="exact"/>
        <w:rPr>
          <w:rFonts w:ascii="仿宋_GB2312" w:eastAsia="仿宋_GB2312"/>
          <w:bCs w:val="0"/>
          <w:sz w:val="32"/>
          <w:szCs w:val="28"/>
        </w:rPr>
      </w:pPr>
      <w:bookmarkStart w:id="44" w:name="_Toc535487228"/>
      <w:bookmarkStart w:id="45" w:name="_Toc533236377"/>
      <w:bookmarkStart w:id="46" w:name="_Toc334797733"/>
      <w:r>
        <w:rPr>
          <w:rFonts w:hint="eastAsia" w:ascii="仿宋_GB2312" w:eastAsia="仿宋_GB2312"/>
          <w:bCs w:val="0"/>
          <w:sz w:val="32"/>
          <w:szCs w:val="28"/>
        </w:rPr>
        <w:t>2.采购文件</w:t>
      </w:r>
      <w:bookmarkEnd w:id="44"/>
      <w:bookmarkEnd w:id="45"/>
      <w:bookmarkEnd w:id="46"/>
    </w:p>
    <w:p>
      <w:pPr>
        <w:spacing w:line="360" w:lineRule="auto"/>
        <w:outlineLvl w:val="2"/>
        <w:rPr>
          <w:rFonts w:ascii="仿宋_GB2312" w:hAnsi="宋体" w:eastAsia="仿宋_GB2312"/>
          <w:b/>
          <w:bCs/>
          <w:sz w:val="28"/>
          <w:szCs w:val="28"/>
        </w:rPr>
      </w:pPr>
      <w:bookmarkStart w:id="47" w:name="_Toc535487229"/>
      <w:r>
        <w:rPr>
          <w:rFonts w:hint="eastAsia" w:ascii="仿宋_GB2312" w:hAnsi="宋体" w:eastAsia="仿宋_GB2312"/>
          <w:b/>
          <w:bCs/>
          <w:sz w:val="28"/>
          <w:szCs w:val="28"/>
        </w:rPr>
        <w:t>2.1 采购文件的组成</w:t>
      </w:r>
      <w:bookmarkEnd w:id="47"/>
    </w:p>
    <w:p>
      <w:pPr>
        <w:spacing w:line="360" w:lineRule="auto"/>
        <w:ind w:firstLine="560" w:firstLineChars="200"/>
        <w:rPr>
          <w:rFonts w:ascii="仿宋_GB2312" w:hAnsi="宋体" w:eastAsia="仿宋_GB2312"/>
          <w:b/>
          <w:bCs/>
          <w:sz w:val="28"/>
          <w:szCs w:val="28"/>
        </w:rPr>
      </w:pPr>
      <w:r>
        <w:rPr>
          <w:rFonts w:hint="eastAsia" w:ascii="仿宋_GB2312" w:hAnsi="宋体" w:eastAsia="仿宋_GB2312"/>
          <w:bCs/>
          <w:sz w:val="28"/>
          <w:szCs w:val="28"/>
        </w:rPr>
        <w:t>采购文件由</w:t>
      </w:r>
      <w:r>
        <w:rPr>
          <w:rFonts w:hint="eastAsia" w:ascii="仿宋_GB2312" w:hAnsi="宋体" w:eastAsia="仿宋_GB2312"/>
          <w:sz w:val="28"/>
          <w:szCs w:val="28"/>
        </w:rPr>
        <w:t>竞选邀请书</w:t>
      </w:r>
      <w:r>
        <w:rPr>
          <w:rFonts w:hint="eastAsia" w:ascii="仿宋_GB2312" w:hAnsi="宋体" w:eastAsia="仿宋_GB2312"/>
          <w:b/>
          <w:bCs/>
          <w:sz w:val="28"/>
          <w:szCs w:val="28"/>
        </w:rPr>
        <w:t>、</w:t>
      </w:r>
      <w:r>
        <w:rPr>
          <w:rFonts w:hint="eastAsia" w:ascii="仿宋_GB2312" w:hAnsi="宋体" w:eastAsia="仿宋_GB2312"/>
          <w:sz w:val="28"/>
          <w:szCs w:val="28"/>
        </w:rPr>
        <w:t>响应人须知</w:t>
      </w:r>
      <w:r>
        <w:rPr>
          <w:rFonts w:hint="eastAsia" w:ascii="仿宋_GB2312" w:hAnsi="宋体" w:eastAsia="仿宋_GB2312"/>
          <w:b/>
          <w:bCs/>
          <w:sz w:val="28"/>
          <w:szCs w:val="28"/>
        </w:rPr>
        <w:t>、</w:t>
      </w:r>
      <w:r>
        <w:rPr>
          <w:rFonts w:hint="eastAsia" w:ascii="仿宋_GB2312" w:hAnsi="宋体" w:eastAsia="仿宋_GB2312"/>
          <w:sz w:val="28"/>
          <w:szCs w:val="28"/>
        </w:rPr>
        <w:t>采购人需求</w:t>
      </w:r>
      <w:r>
        <w:rPr>
          <w:rFonts w:hint="eastAsia" w:ascii="仿宋_GB2312" w:hAnsi="宋体" w:eastAsia="仿宋_GB2312"/>
          <w:b/>
          <w:bCs/>
          <w:sz w:val="28"/>
          <w:szCs w:val="28"/>
        </w:rPr>
        <w:t>、</w:t>
      </w:r>
      <w:r>
        <w:rPr>
          <w:rFonts w:hint="eastAsia" w:ascii="仿宋_GB2312" w:hAnsi="宋体" w:eastAsia="仿宋_GB2312"/>
          <w:sz w:val="28"/>
          <w:szCs w:val="28"/>
        </w:rPr>
        <w:t>评审方式及程序</w:t>
      </w:r>
      <w:r>
        <w:rPr>
          <w:rFonts w:hint="eastAsia" w:ascii="仿宋_GB2312" w:hAnsi="宋体" w:eastAsia="仿宋_GB2312"/>
          <w:bCs/>
          <w:sz w:val="28"/>
          <w:szCs w:val="28"/>
        </w:rPr>
        <w:t>和</w:t>
      </w:r>
      <w:r>
        <w:rPr>
          <w:rFonts w:hint="eastAsia" w:ascii="仿宋_GB2312" w:hAnsi="宋体" w:eastAsia="仿宋_GB2312"/>
          <w:sz w:val="28"/>
          <w:szCs w:val="28"/>
        </w:rPr>
        <w:t>响应文件格式五部分内容组成。</w:t>
      </w:r>
    </w:p>
    <w:p>
      <w:pPr>
        <w:spacing w:line="360" w:lineRule="auto"/>
        <w:outlineLvl w:val="2"/>
        <w:rPr>
          <w:rFonts w:ascii="仿宋_GB2312" w:hAnsi="宋体" w:eastAsia="仿宋_GB2312"/>
          <w:b/>
          <w:bCs/>
          <w:sz w:val="28"/>
          <w:szCs w:val="28"/>
        </w:rPr>
      </w:pPr>
      <w:bookmarkStart w:id="48" w:name="_Toc535487230"/>
      <w:r>
        <w:rPr>
          <w:rFonts w:hint="eastAsia" w:ascii="仿宋_GB2312" w:hAnsi="宋体" w:eastAsia="仿宋_GB2312"/>
          <w:b/>
          <w:bCs/>
          <w:sz w:val="28"/>
          <w:szCs w:val="28"/>
        </w:rPr>
        <w:t>2.2 采购文件的补充和修改</w:t>
      </w:r>
      <w:bookmarkEnd w:id="48"/>
    </w:p>
    <w:p>
      <w:pPr>
        <w:tabs>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pPr>
        <w:tabs>
          <w:tab w:val="left" w:pos="0"/>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2.2.2采购过程中的一切修改文件或补充文件一旦确认后与采购文件具有同等法律效力，响应人有责任履行相应的义务。</w:t>
      </w:r>
    </w:p>
    <w:p>
      <w:pPr>
        <w:pStyle w:val="4"/>
        <w:keepLines/>
        <w:spacing w:before="260" w:after="260" w:line="400" w:lineRule="exact"/>
        <w:rPr>
          <w:rFonts w:ascii="仿宋_GB2312" w:eastAsia="仿宋_GB2312"/>
          <w:bCs w:val="0"/>
          <w:sz w:val="32"/>
          <w:szCs w:val="28"/>
        </w:rPr>
      </w:pPr>
      <w:bookmarkStart w:id="49" w:name="_Toc185747580"/>
      <w:bookmarkStart w:id="50" w:name="_Toc533236378"/>
      <w:bookmarkStart w:id="51" w:name="_Toc225565947"/>
      <w:bookmarkStart w:id="52" w:name="_Toc223939095"/>
      <w:bookmarkStart w:id="53" w:name="_Toc228644972"/>
      <w:bookmarkStart w:id="54" w:name="_Toc228899501"/>
      <w:bookmarkStart w:id="55" w:name="_Toc535487231"/>
      <w:bookmarkStart w:id="56" w:name="_Toc224435720"/>
      <w:bookmarkStart w:id="57" w:name="_Toc238282334"/>
      <w:bookmarkStart w:id="58" w:name="_Toc334797734"/>
      <w:r>
        <w:rPr>
          <w:rFonts w:hint="eastAsia" w:ascii="仿宋_GB2312" w:eastAsia="仿宋_GB2312"/>
          <w:bCs w:val="0"/>
          <w:sz w:val="32"/>
          <w:szCs w:val="28"/>
        </w:rPr>
        <w:t>3.响应文件</w:t>
      </w:r>
      <w:bookmarkEnd w:id="49"/>
      <w:bookmarkEnd w:id="50"/>
      <w:bookmarkEnd w:id="51"/>
      <w:bookmarkEnd w:id="52"/>
      <w:bookmarkEnd w:id="53"/>
      <w:bookmarkEnd w:id="54"/>
      <w:bookmarkEnd w:id="55"/>
      <w:bookmarkEnd w:id="56"/>
      <w:bookmarkEnd w:id="57"/>
      <w:bookmarkEnd w:id="58"/>
    </w:p>
    <w:p>
      <w:pPr>
        <w:spacing w:line="360" w:lineRule="auto"/>
        <w:outlineLvl w:val="2"/>
        <w:rPr>
          <w:rFonts w:ascii="仿宋_GB2312" w:hAnsi="宋体" w:eastAsia="仿宋_GB2312"/>
          <w:b/>
          <w:bCs/>
          <w:sz w:val="28"/>
          <w:szCs w:val="28"/>
        </w:rPr>
      </w:pPr>
      <w:bookmarkStart w:id="59" w:name="_Toc535487232"/>
      <w:r>
        <w:rPr>
          <w:rFonts w:hint="eastAsia" w:ascii="仿宋_GB2312" w:hAnsi="宋体" w:eastAsia="仿宋_GB2312"/>
          <w:b/>
          <w:bCs/>
          <w:sz w:val="28"/>
          <w:szCs w:val="28"/>
        </w:rPr>
        <w:t>3.1响应文件的编写</w:t>
      </w:r>
      <w:bookmarkEnd w:id="59"/>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3.1.2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3.1.3响应人须用人民币作为报价的货币单位。</w:t>
      </w:r>
      <w:r>
        <w:rPr>
          <w:rFonts w:hint="eastAsia" w:ascii="仿宋_GB2312" w:hAnsi="宋体" w:eastAsia="仿宋_GB2312"/>
          <w:sz w:val="28"/>
          <w:szCs w:val="28"/>
        </w:rPr>
        <w:t>响应文件中报价表内容与响应文件中明细表内容不一致的，以报价表为准。响应</w:t>
      </w:r>
      <w:r>
        <w:rPr>
          <w:rFonts w:hint="eastAsia" w:ascii="仿宋_GB2312" w:hAnsi="宋体" w:eastAsia="仿宋_GB2312"/>
          <w:bCs/>
          <w:sz w:val="28"/>
          <w:szCs w:val="28"/>
        </w:rPr>
        <w:t>文件的大写金额和小写金额不一致的，以大写金额为准；总价金额与按单价汇总金额不一致的，以单价金额计算结果为准；单价金额小数点有明显错位的，应以总价为准，并修改单价。</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3.1.4响应人的报价明显低于其他</w:t>
      </w:r>
      <w:r>
        <w:rPr>
          <w:rFonts w:hint="eastAsia" w:ascii="宋体" w:hAnsi="宋体" w:cs="宋体"/>
          <w:bCs/>
          <w:sz w:val="28"/>
          <w:szCs w:val="28"/>
        </w:rPr>
        <w:t>响</w:t>
      </w:r>
      <w:r>
        <w:rPr>
          <w:rFonts w:hint="eastAsia" w:ascii="仿宋_GB2312" w:hAnsi="仿宋_GB2312" w:eastAsia="仿宋_GB2312" w:cs="仿宋_GB2312"/>
          <w:bCs/>
          <w:sz w:val="28"/>
          <w:szCs w:val="28"/>
        </w:rPr>
        <w:t>应</w:t>
      </w:r>
      <w:r>
        <w:rPr>
          <w:rFonts w:hint="eastAsia" w:ascii="仿宋_GB2312" w:hAnsi="宋体" w:eastAsia="仿宋_GB2312"/>
          <w:bCs/>
          <w:sz w:val="28"/>
          <w:szCs w:val="28"/>
        </w:rPr>
        <w:t>报价，使得其响应报价可能低于其个别成本的，</w:t>
      </w:r>
      <w:r>
        <w:rPr>
          <w:rFonts w:hint="eastAsia" w:ascii="仿宋_GB2312" w:hAnsi="宋体" w:eastAsia="仿宋_GB2312" w:cs="宋体"/>
          <w:kern w:val="0"/>
          <w:sz w:val="28"/>
          <w:szCs w:val="28"/>
        </w:rPr>
        <w:t>有可能影响服务质量和不能诚信履约的，项目采购评审小组</w:t>
      </w:r>
      <w:r>
        <w:rPr>
          <w:rFonts w:hint="eastAsia" w:ascii="仿宋_GB2312" w:hAnsi="宋体" w:eastAsia="仿宋_GB2312"/>
          <w:bCs/>
          <w:sz w:val="28"/>
          <w:szCs w:val="28"/>
        </w:rPr>
        <w:t>应当要求该响应人作出书面说明并提供相关证明材料。响应人不能合理说明或者不能提供相关证明材料的，由项目采购评审小组认定该响应人以低于成本报价，应作无效响应处理。</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3.1.5本项目要求响应报价应包括响应人提供本项目要求服务时所需人员、设备、</w:t>
      </w:r>
      <w:r>
        <w:rPr>
          <w:rFonts w:hint="eastAsia" w:ascii="仿宋_GB2312" w:hAnsi="宋体" w:eastAsia="仿宋_GB2312"/>
          <w:sz w:val="28"/>
          <w:szCs w:val="28"/>
          <w:lang w:val="en-GB"/>
        </w:rPr>
        <w:t>货物、产品、</w:t>
      </w:r>
      <w:r>
        <w:rPr>
          <w:rFonts w:hint="eastAsia" w:ascii="仿宋_GB2312" w:hAnsi="宋体" w:eastAsia="仿宋_GB2312"/>
          <w:bCs/>
          <w:sz w:val="28"/>
          <w:szCs w:val="28"/>
        </w:rPr>
        <w:t>采购、运输、安装、调试、相关部门验收等所有费用，以及响应人认为必要的其他人员、设备、</w:t>
      </w:r>
      <w:r>
        <w:rPr>
          <w:rFonts w:hint="eastAsia" w:ascii="仿宋_GB2312" w:hAnsi="宋体" w:eastAsia="仿宋_GB2312"/>
          <w:sz w:val="28"/>
          <w:szCs w:val="28"/>
          <w:lang w:val="en-GB"/>
        </w:rPr>
        <w:t>货物、产品、</w:t>
      </w:r>
      <w:r>
        <w:rPr>
          <w:rFonts w:hint="eastAsia" w:ascii="仿宋_GB2312" w:hAnsi="宋体" w:eastAsia="仿宋_GB2312"/>
          <w:bCs/>
          <w:sz w:val="28"/>
          <w:szCs w:val="28"/>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pPr>
        <w:tabs>
          <w:tab w:val="left" w:pos="735"/>
          <w:tab w:val="left" w:pos="1164"/>
        </w:tabs>
        <w:spacing w:line="360" w:lineRule="auto"/>
        <w:ind w:left="840" w:hanging="840" w:hangingChars="300"/>
        <w:rPr>
          <w:rFonts w:ascii="仿宋_GB2312" w:hAnsi="宋体" w:eastAsia="仿宋_GB2312"/>
          <w:bCs/>
          <w:sz w:val="28"/>
          <w:szCs w:val="28"/>
        </w:rPr>
      </w:pPr>
      <w:r>
        <w:rPr>
          <w:rFonts w:hint="eastAsia" w:ascii="仿宋_GB2312" w:hAnsi="宋体" w:eastAsia="仿宋_GB2312"/>
          <w:bCs/>
          <w:sz w:val="28"/>
          <w:szCs w:val="28"/>
        </w:rPr>
        <w:t>3.1.6响应人在详细报价中应列出采购人需求的所有项目，响应人认为必要的但在响应文件中未列出的其它项目可在报价表后面做出补充，所补充的内容应在响应文件中加以详细说明。</w:t>
      </w:r>
    </w:p>
    <w:p>
      <w:pPr>
        <w:tabs>
          <w:tab w:val="left" w:pos="735"/>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bCs/>
          <w:sz w:val="28"/>
          <w:szCs w:val="28"/>
        </w:rPr>
        <w:t>3.1.7响应栏项目中如出现唯一的数字“0”，则视报价为零；如出现空白或出现负数，视为未响应。</w:t>
      </w:r>
    </w:p>
    <w:p>
      <w:pPr>
        <w:tabs>
          <w:tab w:val="left" w:pos="0"/>
          <w:tab w:val="left" w:pos="1164"/>
        </w:tabs>
        <w:spacing w:line="360" w:lineRule="auto"/>
        <w:ind w:left="840" w:hanging="840" w:hangingChars="300"/>
        <w:rPr>
          <w:rFonts w:ascii="仿宋_GB2312" w:hAnsi="宋体" w:eastAsia="仿宋_GB2312"/>
          <w:sz w:val="28"/>
          <w:szCs w:val="28"/>
          <w:u w:val="single"/>
        </w:rPr>
      </w:pPr>
      <w:r>
        <w:rPr>
          <w:rFonts w:hint="eastAsia" w:ascii="仿宋_GB2312" w:hAnsi="宋体" w:eastAsia="仿宋_GB2312" w:cs="宋体"/>
          <w:sz w:val="28"/>
          <w:szCs w:val="28"/>
        </w:rPr>
        <w:t>3.1.8响应人在编写响应文件时，应填写采购文件要求的内容及其附件，并根据实际情况补充评审所需资料，响应文件</w:t>
      </w:r>
      <w:r>
        <w:rPr>
          <w:rFonts w:hint="eastAsia" w:ascii="仿宋_GB2312" w:hAnsi="宋体" w:eastAsia="仿宋_GB2312" w:cs="宋体"/>
          <w:sz w:val="28"/>
          <w:szCs w:val="28"/>
          <w:lang w:eastAsia="zh-TW"/>
        </w:rPr>
        <w:t>只填写和提供了</w:t>
      </w:r>
      <w:r>
        <w:rPr>
          <w:rFonts w:hint="eastAsia" w:ascii="仿宋_GB2312" w:hAnsi="宋体" w:eastAsia="仿宋_GB2312" w:cs="宋体"/>
          <w:sz w:val="28"/>
          <w:szCs w:val="28"/>
        </w:rPr>
        <w:t>采购</w:t>
      </w:r>
      <w:r>
        <w:rPr>
          <w:rFonts w:hint="eastAsia" w:ascii="仿宋_GB2312" w:hAnsi="宋体" w:eastAsia="仿宋_GB2312" w:cs="宋体"/>
          <w:sz w:val="28"/>
          <w:szCs w:val="28"/>
          <w:lang w:eastAsia="zh-TW"/>
        </w:rPr>
        <w:t>文件要求的部分内容和附件，或没有提供</w:t>
      </w:r>
      <w:r>
        <w:rPr>
          <w:rFonts w:hint="eastAsia" w:ascii="仿宋_GB2312" w:hAnsi="宋体" w:eastAsia="仿宋_GB2312" w:cs="宋体"/>
          <w:sz w:val="28"/>
          <w:szCs w:val="28"/>
        </w:rPr>
        <w:t>采购</w:t>
      </w:r>
      <w:r>
        <w:rPr>
          <w:rFonts w:hint="eastAsia" w:ascii="仿宋_GB2312" w:hAnsi="宋体" w:eastAsia="仿宋_GB2312" w:cs="宋体"/>
          <w:sz w:val="28"/>
          <w:szCs w:val="28"/>
          <w:lang w:eastAsia="zh-TW"/>
        </w:rPr>
        <w:t>文件中所要求的全部资料及数据，</w:t>
      </w:r>
      <w:r>
        <w:rPr>
          <w:rFonts w:hint="eastAsia" w:ascii="仿宋_GB2312" w:hAnsi="宋体" w:eastAsia="仿宋_GB2312" w:cs="宋体"/>
          <w:sz w:val="28"/>
          <w:szCs w:val="28"/>
        </w:rPr>
        <w:t>或没有按实际情况提供响应所需资料的，</w:t>
      </w:r>
      <w:r>
        <w:rPr>
          <w:rFonts w:hint="eastAsia" w:ascii="仿宋_GB2312" w:hAnsi="宋体" w:eastAsia="仿宋_GB2312" w:cs="宋体"/>
          <w:sz w:val="28"/>
          <w:szCs w:val="28"/>
          <w:lang w:eastAsia="zh-TW"/>
        </w:rPr>
        <w:t>其可能导致的结果和责任由</w:t>
      </w:r>
      <w:r>
        <w:rPr>
          <w:rFonts w:hint="eastAsia" w:ascii="仿宋_GB2312" w:hAnsi="宋体" w:eastAsia="仿宋_GB2312" w:cs="宋体"/>
          <w:sz w:val="28"/>
          <w:szCs w:val="28"/>
        </w:rPr>
        <w:t>响应人</w:t>
      </w:r>
      <w:r>
        <w:rPr>
          <w:rFonts w:hint="eastAsia" w:ascii="仿宋_GB2312" w:hAnsi="宋体" w:eastAsia="仿宋_GB2312" w:cs="宋体"/>
          <w:sz w:val="28"/>
          <w:szCs w:val="28"/>
          <w:lang w:eastAsia="zh-TW"/>
        </w:rPr>
        <w:t>自行承担。</w:t>
      </w:r>
    </w:p>
    <w:p>
      <w:pPr>
        <w:spacing w:line="360" w:lineRule="auto"/>
        <w:outlineLvl w:val="2"/>
        <w:rPr>
          <w:rFonts w:ascii="仿宋_GB2312" w:hAnsi="宋体" w:eastAsia="仿宋_GB2312"/>
          <w:b/>
          <w:bCs/>
          <w:sz w:val="28"/>
          <w:szCs w:val="28"/>
        </w:rPr>
      </w:pPr>
      <w:bookmarkStart w:id="60" w:name="_Toc535487233"/>
      <w:r>
        <w:rPr>
          <w:rFonts w:hint="eastAsia" w:ascii="仿宋_GB2312" w:hAnsi="宋体" w:eastAsia="仿宋_GB2312"/>
          <w:b/>
          <w:bCs/>
          <w:sz w:val="28"/>
          <w:szCs w:val="28"/>
        </w:rPr>
        <w:t>3.2 响应文件的组成</w:t>
      </w:r>
      <w:bookmarkEnd w:id="60"/>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3.2.1 响应人编写的响应文件应编排为四部分：1）响应报价文件；2）资格性、符合性审查文件；3）商务文件；4）服务方案文件</w:t>
      </w:r>
    </w:p>
    <w:p>
      <w:pPr>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件第二章作出的书面响应，包括但不限于技术及商务要求等；5）响应人认为须提交与评分内容相关的其他资料。</w:t>
      </w:r>
    </w:p>
    <w:p>
      <w:pPr>
        <w:tabs>
          <w:tab w:val="left" w:pos="125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3.2.2响应人须按采购文件要求编制带有目录和页码并装订成册的响应文件。</w:t>
      </w:r>
    </w:p>
    <w:p>
      <w:pPr>
        <w:tabs>
          <w:tab w:val="left" w:pos="1254"/>
        </w:tabs>
        <w:spacing w:line="360" w:lineRule="auto"/>
        <w:rPr>
          <w:rFonts w:ascii="仿宋_GB2312" w:hAnsi="宋体" w:eastAsia="仿宋_GB2312"/>
          <w:sz w:val="28"/>
          <w:szCs w:val="28"/>
        </w:rPr>
      </w:pPr>
      <w:r>
        <w:rPr>
          <w:rFonts w:hint="eastAsia" w:ascii="仿宋_GB2312" w:hAnsi="宋体" w:eastAsia="仿宋_GB2312"/>
          <w:sz w:val="28"/>
          <w:szCs w:val="28"/>
        </w:rPr>
        <w:t>3.2.3 响应人须自行承担因其响应文件的任何错漏而导致的一切后果。</w:t>
      </w:r>
    </w:p>
    <w:p>
      <w:pPr>
        <w:spacing w:line="360" w:lineRule="auto"/>
        <w:outlineLvl w:val="2"/>
        <w:rPr>
          <w:rFonts w:ascii="仿宋_GB2312" w:hAnsi="宋体" w:eastAsia="仿宋_GB2312"/>
          <w:b/>
          <w:bCs/>
          <w:sz w:val="28"/>
          <w:szCs w:val="28"/>
        </w:rPr>
      </w:pPr>
      <w:bookmarkStart w:id="61" w:name="_Toc535487234"/>
      <w:r>
        <w:rPr>
          <w:rFonts w:hint="eastAsia" w:ascii="仿宋_GB2312" w:hAnsi="宋体" w:eastAsia="仿宋_GB2312"/>
          <w:b/>
          <w:bCs/>
          <w:sz w:val="28"/>
          <w:szCs w:val="28"/>
        </w:rPr>
        <w:t>3.3 响应文件的修改和撤回</w:t>
      </w:r>
      <w:bookmarkEnd w:id="61"/>
    </w:p>
    <w:p>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cs="宋体"/>
          <w:kern w:val="0"/>
          <w:sz w:val="28"/>
          <w:szCs w:val="28"/>
        </w:rPr>
        <w:t>3.3.1 响应文件须一次报出，不得更改。</w:t>
      </w:r>
      <w:r>
        <w:rPr>
          <w:rFonts w:hint="eastAsia" w:ascii="仿宋_GB2312" w:hAnsi="宋体" w:eastAsia="仿宋_GB2312"/>
          <w:sz w:val="28"/>
          <w:szCs w:val="28"/>
        </w:rPr>
        <w:t>从响应截止时间起至评审有效期前，响应人不得撤回其响应文件。</w:t>
      </w:r>
    </w:p>
    <w:p>
      <w:pPr>
        <w:tabs>
          <w:tab w:val="left" w:pos="735"/>
          <w:tab w:val="left" w:pos="1164"/>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3.3.2采购人对因不可抗力事件所造成响应文件的损坏、丢失不承担任何责任。</w:t>
      </w:r>
    </w:p>
    <w:p>
      <w:pPr>
        <w:pStyle w:val="4"/>
        <w:keepLines/>
        <w:spacing w:before="260" w:after="260" w:line="400" w:lineRule="exact"/>
        <w:rPr>
          <w:rFonts w:ascii="仿宋_GB2312" w:eastAsia="仿宋_GB2312"/>
          <w:bCs w:val="0"/>
          <w:sz w:val="32"/>
          <w:szCs w:val="28"/>
        </w:rPr>
      </w:pPr>
      <w:bookmarkStart w:id="62" w:name="_Toc224435721"/>
      <w:bookmarkStart w:id="63" w:name="_Toc223939096"/>
      <w:bookmarkStart w:id="64" w:name="_Toc225565948"/>
      <w:bookmarkStart w:id="65" w:name="_Toc535487235"/>
      <w:bookmarkStart w:id="66" w:name="_Toc228644973"/>
      <w:bookmarkStart w:id="67" w:name="_Toc238282335"/>
      <w:bookmarkStart w:id="68" w:name="_Toc533236379"/>
      <w:bookmarkStart w:id="69" w:name="_Toc228899502"/>
      <w:bookmarkStart w:id="70" w:name="_Toc334797735"/>
      <w:bookmarkStart w:id="71" w:name="_Toc185747581"/>
      <w:bookmarkStart w:id="72" w:name="_Toc130695595"/>
      <w:bookmarkStart w:id="73" w:name="_Toc61327402"/>
      <w:bookmarkStart w:id="74" w:name="_Toc130697187"/>
      <w:bookmarkStart w:id="75" w:name="_Toc153615292"/>
      <w:r>
        <w:rPr>
          <w:rFonts w:hint="eastAsia" w:ascii="仿宋_GB2312" w:eastAsia="仿宋_GB2312"/>
          <w:bCs w:val="0"/>
          <w:sz w:val="32"/>
          <w:szCs w:val="28"/>
        </w:rPr>
        <w:t>4.响应总则</w:t>
      </w:r>
      <w:bookmarkEnd w:id="62"/>
      <w:bookmarkEnd w:id="63"/>
      <w:bookmarkEnd w:id="64"/>
      <w:bookmarkEnd w:id="65"/>
      <w:bookmarkEnd w:id="66"/>
      <w:bookmarkEnd w:id="67"/>
      <w:bookmarkEnd w:id="68"/>
      <w:bookmarkEnd w:id="69"/>
      <w:bookmarkEnd w:id="70"/>
      <w:bookmarkEnd w:id="71"/>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4.1全部响应文件应</w:t>
      </w:r>
      <w:r>
        <w:rPr>
          <w:rFonts w:hint="eastAsia" w:ascii="仿宋_GB2312" w:hAnsi="宋体" w:eastAsia="仿宋_GB2312"/>
          <w:sz w:val="28"/>
          <w:szCs w:val="28"/>
          <w:u w:val="single"/>
        </w:rPr>
        <w:t>一式三</w:t>
      </w:r>
      <w:r>
        <w:rPr>
          <w:rFonts w:hint="eastAsia" w:ascii="仿宋_GB2312" w:hAnsi="宋体" w:eastAsia="仿宋_GB2312"/>
          <w:sz w:val="28"/>
          <w:szCs w:val="28"/>
        </w:rPr>
        <w:t>份，其中正本</w:t>
      </w:r>
      <w:r>
        <w:rPr>
          <w:rFonts w:hint="eastAsia" w:ascii="仿宋_GB2312" w:hAnsi="宋体" w:eastAsia="仿宋_GB2312"/>
          <w:sz w:val="28"/>
          <w:szCs w:val="28"/>
          <w:u w:val="single"/>
        </w:rPr>
        <w:t>一</w:t>
      </w:r>
      <w:r>
        <w:rPr>
          <w:rFonts w:hint="eastAsia" w:ascii="仿宋_GB2312" w:hAnsi="宋体" w:eastAsia="仿宋_GB2312"/>
          <w:sz w:val="28"/>
          <w:szCs w:val="28"/>
        </w:rPr>
        <w:t>份，副本</w:t>
      </w:r>
      <w:r>
        <w:rPr>
          <w:rFonts w:hint="eastAsia" w:ascii="仿宋_GB2312" w:hAnsi="宋体" w:eastAsia="仿宋_GB2312"/>
          <w:sz w:val="28"/>
          <w:szCs w:val="28"/>
          <w:u w:val="single"/>
        </w:rPr>
        <w:t>二</w:t>
      </w:r>
      <w:r>
        <w:rPr>
          <w:rFonts w:hint="eastAsia" w:ascii="仿宋_GB2312" w:hAnsi="宋体" w:eastAsia="仿宋_GB2312"/>
          <w:sz w:val="28"/>
          <w:szCs w:val="28"/>
        </w:rPr>
        <w:t>份。所有响应文件应用</w:t>
      </w:r>
      <w:r>
        <w:rPr>
          <w:rFonts w:hint="eastAsia" w:ascii="仿宋_GB2312" w:hAnsi="宋体" w:eastAsia="仿宋_GB2312"/>
          <w:sz w:val="28"/>
          <w:szCs w:val="28"/>
          <w:u w:val="single"/>
        </w:rPr>
        <w:t>A4</w:t>
      </w:r>
      <w:r>
        <w:rPr>
          <w:rFonts w:hint="eastAsia" w:ascii="仿宋_GB2312" w:hAnsi="宋体" w:eastAsia="仿宋_GB2312"/>
          <w:sz w:val="28"/>
          <w:szCs w:val="28"/>
        </w:rPr>
        <w:t>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4.2 响应人应对响应内容提供完整详细的技术（服务）说明，如响应人对指定的技术（服务）要求建议做任何改动，应在响应文件中清楚地注明。</w:t>
      </w:r>
    </w:p>
    <w:p>
      <w:pPr>
        <w:tabs>
          <w:tab w:val="left" w:pos="735"/>
          <w:tab w:val="left" w:pos="1164"/>
        </w:tabs>
        <w:spacing w:line="360" w:lineRule="auto"/>
        <w:rPr>
          <w:rFonts w:ascii="仿宋_GB2312" w:hAnsi="宋体" w:eastAsia="仿宋_GB2312"/>
          <w:sz w:val="28"/>
          <w:szCs w:val="28"/>
        </w:rPr>
      </w:pPr>
      <w:r>
        <w:rPr>
          <w:rFonts w:hint="eastAsia" w:ascii="仿宋_GB2312" w:hAnsi="宋体" w:eastAsia="仿宋_GB2312"/>
          <w:sz w:val="28"/>
          <w:szCs w:val="28"/>
        </w:rPr>
        <w:t>4.3 响应人资格文件视为响应文件不可分割的一部分。</w:t>
      </w:r>
    </w:p>
    <w:p>
      <w:pPr>
        <w:tabs>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4.4所有响应文件应在响应截止时间前送达评审地点，并交予采购人，任何迟于截止时间的响应将被拒绝。</w:t>
      </w:r>
    </w:p>
    <w:p>
      <w:pPr>
        <w:tabs>
          <w:tab w:val="left" w:pos="0"/>
          <w:tab w:val="left" w:pos="1164"/>
        </w:tabs>
        <w:spacing w:line="360" w:lineRule="auto"/>
        <w:ind w:left="560" w:hanging="560" w:hangingChars="200"/>
        <w:rPr>
          <w:rFonts w:ascii="仿宋_GB2312" w:hAnsi="宋体" w:eastAsia="仿宋_GB2312"/>
          <w:sz w:val="28"/>
          <w:szCs w:val="28"/>
        </w:rPr>
      </w:pPr>
      <w:r>
        <w:rPr>
          <w:rFonts w:hint="eastAsia" w:ascii="仿宋_GB2312" w:hAnsi="宋体" w:eastAsia="仿宋_GB2312"/>
          <w:sz w:val="28"/>
          <w:szCs w:val="28"/>
        </w:rPr>
        <w:t xml:space="preserve">4.5 所有响应文件必须封入密封完好的信封或包装，封口加盖响应单位公章，并在每一信封或包装的封面上写明： </w:t>
      </w:r>
    </w:p>
    <w:tbl>
      <w:tblPr>
        <w:tblStyle w:val="4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56" w:hRule="atLeast"/>
        </w:trPr>
        <w:tc>
          <w:tcPr>
            <w:tcW w:w="9214" w:type="dxa"/>
          </w:tcPr>
          <w:p>
            <w:pPr>
              <w:spacing w:before="240" w:line="360" w:lineRule="auto"/>
              <w:rPr>
                <w:rFonts w:ascii="仿宋_GB2312" w:hAnsi="宋体" w:eastAsia="仿宋_GB2312"/>
                <w:sz w:val="28"/>
                <w:szCs w:val="28"/>
              </w:rPr>
            </w:pPr>
            <w:r>
              <w:rPr>
                <w:rFonts w:hint="eastAsia" w:ascii="仿宋_GB2312" w:hAnsi="宋体" w:eastAsia="仿宋_GB2312"/>
                <w:sz w:val="28"/>
                <w:szCs w:val="28"/>
              </w:rPr>
              <w:t>收件人名称：</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 xml:space="preserve">  （正本/副本/响应信封）</w:t>
            </w:r>
          </w:p>
          <w:p>
            <w:pPr>
              <w:spacing w:line="360" w:lineRule="auto"/>
              <w:jc w:val="left"/>
              <w:rPr>
                <w:rFonts w:ascii="仿宋_GB2312" w:hAnsi="宋体" w:eastAsia="仿宋_GB2312" w:cs="Tahoma"/>
                <w:sz w:val="28"/>
                <w:szCs w:val="28"/>
              </w:rPr>
            </w:pPr>
            <w:r>
              <w:rPr>
                <w:rFonts w:hint="eastAsia" w:ascii="仿宋_GB2312" w:hAnsi="宋体" w:eastAsia="仿宋_GB2312"/>
                <w:spacing w:val="58"/>
                <w:kern w:val="0"/>
                <w:sz w:val="28"/>
                <w:szCs w:val="28"/>
                <w:fitText w:val="1470" w:id="0"/>
              </w:rPr>
              <w:t>项目名</w:t>
            </w:r>
            <w:r>
              <w:rPr>
                <w:rFonts w:hint="eastAsia" w:ascii="仿宋_GB2312" w:hAnsi="宋体" w:eastAsia="仿宋_GB2312"/>
                <w:spacing w:val="1"/>
                <w:kern w:val="0"/>
                <w:sz w:val="28"/>
                <w:szCs w:val="28"/>
                <w:fitText w:val="1470" w:id="0"/>
              </w:rPr>
              <w:t>称</w:t>
            </w:r>
            <w:r>
              <w:rPr>
                <w:rFonts w:hint="eastAsia" w:ascii="仿宋_GB2312" w:hAnsi="宋体" w:eastAsia="仿宋_GB2312"/>
                <w:sz w:val="28"/>
                <w:szCs w:val="28"/>
              </w:rPr>
              <w:t>：</w:t>
            </w:r>
          </w:p>
          <w:p>
            <w:pPr>
              <w:spacing w:line="360" w:lineRule="auto"/>
              <w:rPr>
                <w:rFonts w:ascii="仿宋_GB2312" w:hAnsi="宋体" w:eastAsia="仿宋_GB2312"/>
                <w:sz w:val="28"/>
                <w:szCs w:val="28"/>
              </w:rPr>
            </w:pPr>
            <w:r>
              <w:rPr>
                <w:rFonts w:hint="eastAsia" w:ascii="仿宋_GB2312" w:hAnsi="宋体" w:eastAsia="仿宋_GB2312"/>
                <w:sz w:val="28"/>
                <w:szCs w:val="28"/>
              </w:rPr>
              <w:t>响应人名称：</w:t>
            </w:r>
          </w:p>
          <w:p>
            <w:pPr>
              <w:spacing w:line="360" w:lineRule="auto"/>
              <w:rPr>
                <w:rFonts w:ascii="仿宋_GB2312" w:hAnsi="宋体" w:eastAsia="仿宋_GB2312"/>
                <w:sz w:val="28"/>
                <w:szCs w:val="28"/>
              </w:rPr>
            </w:pPr>
            <w:r>
              <w:rPr>
                <w:rFonts w:hint="eastAsia" w:ascii="仿宋_GB2312" w:hAnsi="宋体" w:eastAsia="仿宋_GB2312"/>
                <w:sz w:val="28"/>
                <w:szCs w:val="28"/>
              </w:rPr>
              <w:t>响应人地址：</w:t>
            </w:r>
          </w:p>
          <w:p>
            <w:pPr>
              <w:spacing w:after="240" w:line="360" w:lineRule="auto"/>
              <w:rPr>
                <w:rFonts w:ascii="仿宋_GB2312" w:hAnsi="宋体" w:eastAsia="仿宋_GB2312"/>
                <w:sz w:val="28"/>
                <w:szCs w:val="28"/>
              </w:rPr>
            </w:pPr>
            <w:r>
              <w:rPr>
                <w:rFonts w:hint="eastAsia" w:ascii="仿宋_GB2312" w:hAnsi="宋体" w:eastAsia="仿宋_GB2312"/>
                <w:sz w:val="28"/>
                <w:szCs w:val="28"/>
              </w:rPr>
              <w:t>联  系  人：                      联系电话：</w:t>
            </w:r>
          </w:p>
        </w:tc>
      </w:tr>
    </w:tbl>
    <w:p>
      <w:pPr>
        <w:tabs>
          <w:tab w:val="left" w:pos="735"/>
          <w:tab w:val="left" w:pos="1164"/>
        </w:tabs>
        <w:spacing w:before="240" w:line="360" w:lineRule="auto"/>
        <w:rPr>
          <w:rFonts w:ascii="仿宋_GB2312" w:hAnsi="宋体" w:eastAsia="仿宋_GB2312"/>
          <w:sz w:val="28"/>
          <w:szCs w:val="28"/>
        </w:rPr>
      </w:pPr>
      <w:r>
        <w:rPr>
          <w:rFonts w:hint="eastAsia" w:ascii="仿宋_GB2312" w:hAnsi="宋体" w:eastAsia="仿宋_GB2312"/>
          <w:sz w:val="28"/>
          <w:szCs w:val="28"/>
        </w:rPr>
        <w:t>4.6 采购人不接受电报、电话、电传、传真等非约定形式响应。</w:t>
      </w:r>
    </w:p>
    <w:bookmarkEnd w:id="72"/>
    <w:bookmarkEnd w:id="73"/>
    <w:bookmarkEnd w:id="74"/>
    <w:bookmarkEnd w:id="75"/>
    <w:p>
      <w:pPr>
        <w:tabs>
          <w:tab w:val="left" w:pos="735"/>
          <w:tab w:val="left" w:pos="1164"/>
        </w:tabs>
        <w:spacing w:line="360" w:lineRule="auto"/>
        <w:rPr>
          <w:rFonts w:ascii="仿宋_GB2312" w:hAnsi="宋体" w:eastAsia="仿宋_GB2312"/>
          <w:b/>
          <w:sz w:val="28"/>
          <w:szCs w:val="28"/>
        </w:rPr>
      </w:pPr>
      <w:bookmarkStart w:id="76" w:name="_Toc130180923"/>
      <w:bookmarkStart w:id="77" w:name="_Toc130180842"/>
      <w:bookmarkStart w:id="78" w:name="_Toc130180843"/>
      <w:bookmarkStart w:id="79" w:name="_Toc238282339"/>
      <w:bookmarkStart w:id="80" w:name="_Toc238282338"/>
      <w:bookmarkStart w:id="81" w:name="_Toc130180738"/>
      <w:bookmarkStart w:id="82" w:name="_Toc130180737"/>
      <w:bookmarkStart w:id="83" w:name="_Toc130180924"/>
    </w:p>
    <w:p>
      <w:pPr>
        <w:tabs>
          <w:tab w:val="left" w:pos="735"/>
          <w:tab w:val="left" w:pos="1164"/>
        </w:tabs>
        <w:spacing w:line="360" w:lineRule="auto"/>
        <w:rPr>
          <w:rFonts w:ascii="仿宋_GB2312" w:hAnsi="宋体" w:eastAsia="仿宋_GB2312"/>
          <w:b/>
          <w:sz w:val="28"/>
          <w:szCs w:val="28"/>
        </w:rPr>
      </w:pPr>
    </w:p>
    <w:p>
      <w:pPr>
        <w:tabs>
          <w:tab w:val="left" w:pos="735"/>
          <w:tab w:val="left" w:pos="1164"/>
        </w:tabs>
        <w:spacing w:line="360" w:lineRule="auto"/>
        <w:rPr>
          <w:rFonts w:ascii="仿宋_GB2312" w:hAnsi="宋体" w:eastAsia="仿宋_GB2312"/>
          <w:b/>
          <w:sz w:val="28"/>
          <w:szCs w:val="28"/>
        </w:rPr>
      </w:pPr>
    </w:p>
    <w:p>
      <w:pPr>
        <w:tabs>
          <w:tab w:val="left" w:pos="735"/>
          <w:tab w:val="left" w:pos="1164"/>
        </w:tabs>
        <w:spacing w:line="360" w:lineRule="auto"/>
        <w:rPr>
          <w:rFonts w:ascii="仿宋_GB2312" w:hAnsi="宋体" w:eastAsia="仿宋_GB2312"/>
          <w:b/>
          <w:sz w:val="28"/>
          <w:szCs w:val="28"/>
        </w:rPr>
      </w:pPr>
    </w:p>
    <w:p>
      <w:pPr>
        <w:tabs>
          <w:tab w:val="left" w:pos="735"/>
          <w:tab w:val="left" w:pos="1164"/>
        </w:tabs>
        <w:spacing w:line="360" w:lineRule="auto"/>
        <w:rPr>
          <w:rFonts w:ascii="仿宋_GB2312" w:hAnsi="宋体" w:eastAsia="仿宋_GB2312"/>
          <w:b/>
          <w:sz w:val="28"/>
          <w:szCs w:val="28"/>
        </w:rPr>
      </w:pPr>
    </w:p>
    <w:p>
      <w:pPr>
        <w:widowControl/>
        <w:jc w:val="left"/>
        <w:rPr>
          <w:rFonts w:ascii="仿宋_GB2312" w:eastAsia="仿宋_GB2312"/>
          <w:bCs/>
          <w:sz w:val="28"/>
          <w:szCs w:val="28"/>
        </w:rPr>
      </w:pPr>
      <w:r>
        <w:rPr>
          <w:rFonts w:ascii="仿宋_GB2312" w:eastAsia="仿宋_GB2312"/>
          <w:bCs/>
          <w:sz w:val="28"/>
          <w:szCs w:val="28"/>
        </w:rPr>
        <w:br w:type="page"/>
      </w:r>
    </w:p>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84" w:name="_Toc535487236"/>
      <w:bookmarkStart w:id="85" w:name="_Toc533236380"/>
      <w:r>
        <w:rPr>
          <w:rFonts w:hint="eastAsia" w:ascii="方正小标宋简体" w:hAnsi="宋体" w:eastAsia="方正小标宋简体" w:cs="Tahoma"/>
          <w:b w:val="0"/>
          <w:spacing w:val="20"/>
          <w:sz w:val="36"/>
          <w:szCs w:val="32"/>
        </w:rPr>
        <w:t>第三章 采购人需求</w:t>
      </w:r>
      <w:bookmarkEnd w:id="84"/>
      <w:bookmarkEnd w:id="85"/>
    </w:p>
    <w:p>
      <w:pPr>
        <w:snapToGrid w:val="0"/>
        <w:spacing w:line="360" w:lineRule="auto"/>
        <w:outlineLvl w:val="1"/>
        <w:rPr>
          <w:rFonts w:ascii="仿宋_GB2312" w:eastAsia="仿宋_GB2312"/>
          <w:b/>
          <w:bCs/>
          <w:sz w:val="28"/>
          <w:szCs w:val="28"/>
        </w:rPr>
      </w:pPr>
      <w:bookmarkStart w:id="86" w:name="_Toc535487237"/>
      <w:r>
        <w:rPr>
          <w:rFonts w:hint="eastAsia" w:ascii="仿宋_GB2312" w:hAnsi="宋体" w:eastAsia="仿宋_GB2312"/>
          <w:b/>
          <w:sz w:val="32"/>
          <w:szCs w:val="28"/>
        </w:rPr>
        <w:t>1.总体说明</w:t>
      </w:r>
      <w:bookmarkEnd w:id="86"/>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1.1响应人须对同一采购项目以包组为单位的货物及服务进行整体响应，任何只对包组内其中一部分内容进行的响应都被视为无效响应。</w:t>
      </w:r>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1.2本邀请文件中，凡标有“★”的地方，响应人要特别加以注意，必须对此作出一一响应，若有一项带“★”的指标未响应或不满足，将导致其废止响应或响应无效；本邀请文件中凡标有“▲”条款为重要技术参数，但不作为无效响应条款。</w:t>
      </w:r>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1.3 本项目在技术要求中所涉及到的产品、材料的品牌、型号供响应人参考。响应人所投产品、材料的技术参数不得低于参考品牌的技术要求和档次。</w:t>
      </w:r>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1.4 本项目中采购的所有产品为本国产品或不属于国家法律法规政策明确规定限制的进口产品。</w:t>
      </w:r>
    </w:p>
    <w:p>
      <w:pPr>
        <w:spacing w:line="360" w:lineRule="auto"/>
        <w:ind w:left="549" w:hanging="548" w:hangingChars="196"/>
        <w:rPr>
          <w:rFonts w:ascii="仿宋_GB2312" w:hAnsi="宋体" w:eastAsia="仿宋_GB2312"/>
          <w:bCs/>
          <w:sz w:val="28"/>
          <w:szCs w:val="28"/>
        </w:rPr>
      </w:pPr>
      <w:r>
        <w:rPr>
          <w:rFonts w:hint="eastAsia" w:ascii="仿宋_GB2312" w:hAnsi="宋体" w:eastAsia="仿宋_GB2312"/>
          <w:bCs/>
          <w:sz w:val="28"/>
          <w:szCs w:val="28"/>
        </w:rPr>
        <w:t>1.5本项目中凡标有“◆”的地方为采购的核心产品，响应人应在《详细报价表》中清晰列明“产品名称、品牌型号、数量、单价”。</w:t>
      </w:r>
    </w:p>
    <w:tbl>
      <w:tblPr>
        <w:tblStyle w:val="43"/>
        <w:tblW w:w="923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3260"/>
        <w:gridCol w:w="851"/>
        <w:gridCol w:w="1417"/>
        <w:gridCol w:w="1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包组号</w:t>
            </w:r>
          </w:p>
        </w:tc>
        <w:tc>
          <w:tcPr>
            <w:tcW w:w="709"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货物名称</w:t>
            </w:r>
          </w:p>
        </w:tc>
        <w:tc>
          <w:tcPr>
            <w:tcW w:w="851"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数量</w:t>
            </w:r>
          </w:p>
        </w:tc>
        <w:tc>
          <w:tcPr>
            <w:tcW w:w="1417"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最高限价</w:t>
            </w:r>
          </w:p>
        </w:tc>
        <w:tc>
          <w:tcPr>
            <w:tcW w:w="1859"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restart"/>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包组一</w:t>
            </w:r>
          </w:p>
        </w:tc>
        <w:tc>
          <w:tcPr>
            <w:tcW w:w="709" w:type="dxa"/>
          </w:tcPr>
          <w:p>
            <w:pPr>
              <w:snapToGrid w:val="0"/>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pPr>
              <w:snapToGrid w:val="0"/>
              <w:jc w:val="center"/>
              <w:rPr>
                <w:rFonts w:ascii="仿宋_GB2312" w:hAnsi="宋体" w:eastAsia="仿宋_GB2312"/>
                <w:sz w:val="24"/>
                <w:szCs w:val="28"/>
              </w:rPr>
            </w:pPr>
            <w:r>
              <w:rPr>
                <w:rFonts w:hint="eastAsia" w:ascii="仿宋_GB2312" w:hAnsi="宋体" w:eastAsia="仿宋_GB2312"/>
                <w:bCs/>
                <w:sz w:val="28"/>
                <w:szCs w:val="28"/>
              </w:rPr>
              <w:t>◆</w:t>
            </w:r>
            <w:r>
              <w:rPr>
                <w:rFonts w:hint="eastAsia" w:ascii="仿宋_GB2312" w:hAnsi="宋体" w:eastAsia="仿宋_GB2312"/>
                <w:sz w:val="24"/>
                <w:szCs w:val="28"/>
              </w:rPr>
              <w:t>体视显微镜</w:t>
            </w:r>
          </w:p>
        </w:tc>
        <w:tc>
          <w:tcPr>
            <w:tcW w:w="851" w:type="dxa"/>
          </w:tcPr>
          <w:p>
            <w:pPr>
              <w:snapToGrid w:val="0"/>
              <w:jc w:val="center"/>
              <w:rPr>
                <w:rFonts w:ascii="仿宋_GB2312" w:hAnsi="宋体" w:eastAsia="仿宋_GB2312"/>
                <w:sz w:val="24"/>
                <w:szCs w:val="28"/>
              </w:rPr>
            </w:pPr>
            <w:r>
              <w:rPr>
                <w:rFonts w:hint="eastAsia" w:ascii="仿宋_GB2312" w:hAnsi="宋体" w:eastAsia="仿宋_GB2312"/>
                <w:sz w:val="24"/>
                <w:szCs w:val="28"/>
              </w:rPr>
              <w:t>1台</w:t>
            </w:r>
          </w:p>
        </w:tc>
        <w:tc>
          <w:tcPr>
            <w:tcW w:w="1417" w:type="dxa"/>
            <w:vMerge w:val="restart"/>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34万元</w:t>
            </w:r>
          </w:p>
        </w:tc>
        <w:tc>
          <w:tcPr>
            <w:tcW w:w="1859" w:type="dxa"/>
            <w:vAlign w:val="center"/>
          </w:tcPr>
          <w:p>
            <w:pPr>
              <w:snapToGrid w:val="0"/>
              <w:jc w:val="cente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center"/>
          </w:tcPr>
          <w:p>
            <w:pPr>
              <w:snapToGrid w:val="0"/>
              <w:jc w:val="center"/>
              <w:rPr>
                <w:rFonts w:ascii="仿宋_GB2312" w:hAnsi="宋体" w:eastAsia="仿宋_GB2312"/>
                <w:sz w:val="24"/>
                <w:szCs w:val="28"/>
              </w:rPr>
            </w:pPr>
          </w:p>
        </w:tc>
        <w:tc>
          <w:tcPr>
            <w:tcW w:w="709" w:type="dxa"/>
          </w:tcPr>
          <w:p>
            <w:pPr>
              <w:snapToGrid w:val="0"/>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相差显微镜</w:t>
            </w:r>
          </w:p>
        </w:tc>
        <w:tc>
          <w:tcPr>
            <w:tcW w:w="851" w:type="dxa"/>
          </w:tcPr>
          <w:p>
            <w:pPr>
              <w:snapToGrid w:val="0"/>
              <w:jc w:val="center"/>
              <w:rPr>
                <w:rFonts w:ascii="仿宋_GB2312" w:hAnsi="宋体" w:eastAsia="仿宋_GB2312"/>
                <w:sz w:val="24"/>
                <w:szCs w:val="28"/>
              </w:rPr>
            </w:pPr>
            <w:r>
              <w:rPr>
                <w:rFonts w:hint="eastAsia" w:ascii="仿宋_GB2312" w:hAnsi="宋体" w:eastAsia="仿宋_GB2312"/>
                <w:sz w:val="24"/>
                <w:szCs w:val="28"/>
              </w:rPr>
              <w:t>1台</w:t>
            </w:r>
          </w:p>
        </w:tc>
        <w:tc>
          <w:tcPr>
            <w:tcW w:w="1417" w:type="dxa"/>
            <w:vMerge w:val="continue"/>
            <w:vAlign w:val="center"/>
          </w:tcPr>
          <w:p>
            <w:pPr>
              <w:snapToGrid w:val="0"/>
              <w:jc w:val="center"/>
              <w:rPr>
                <w:rFonts w:ascii="仿宋_GB2312" w:hAnsi="宋体" w:eastAsia="仿宋_GB2312"/>
                <w:sz w:val="24"/>
                <w:szCs w:val="28"/>
              </w:rPr>
            </w:pPr>
          </w:p>
        </w:tc>
        <w:tc>
          <w:tcPr>
            <w:tcW w:w="1859" w:type="dxa"/>
            <w:vAlign w:val="center"/>
          </w:tcPr>
          <w:p>
            <w:pPr>
              <w:snapToGrid w:val="0"/>
              <w:jc w:val="center"/>
              <w:rPr>
                <w:rFonts w:ascii="仿宋_GB2312" w:hAnsi="宋体" w:eastAsia="仿宋_GB2312"/>
                <w:sz w:val="24"/>
                <w:szCs w:val="28"/>
              </w:rPr>
            </w:pPr>
          </w:p>
        </w:tc>
      </w:tr>
    </w:tbl>
    <w:p>
      <w:pPr>
        <w:snapToGrid w:val="0"/>
        <w:spacing w:before="480" w:line="360" w:lineRule="auto"/>
        <w:outlineLvl w:val="1"/>
        <w:rPr>
          <w:rFonts w:ascii="仿宋_GB2312" w:hAnsi="宋体" w:eastAsia="仿宋_GB2312"/>
          <w:b/>
          <w:sz w:val="32"/>
          <w:szCs w:val="28"/>
        </w:rPr>
      </w:pPr>
      <w:bookmarkStart w:id="87" w:name="_Toc535487238"/>
      <w:r>
        <w:rPr>
          <w:rFonts w:hint="eastAsia" w:ascii="仿宋_GB2312" w:hAnsi="宋体" w:eastAsia="仿宋_GB2312"/>
          <w:b/>
          <w:sz w:val="32"/>
          <w:szCs w:val="28"/>
        </w:rPr>
        <w:t>2.技术要求</w:t>
      </w:r>
      <w:bookmarkEnd w:id="87"/>
    </w:p>
    <w:p>
      <w:pPr>
        <w:spacing w:line="360" w:lineRule="auto"/>
        <w:outlineLvl w:val="2"/>
        <w:rPr>
          <w:rFonts w:ascii="仿宋_GB2312" w:hAnsi="宋体" w:eastAsia="仿宋_GB2312"/>
          <w:b/>
          <w:bCs/>
          <w:sz w:val="28"/>
          <w:szCs w:val="28"/>
        </w:rPr>
      </w:pPr>
      <w:bookmarkStart w:id="88" w:name="_Toc535487239"/>
      <w:r>
        <w:rPr>
          <w:rFonts w:hint="eastAsia" w:ascii="仿宋_GB2312" w:hAnsi="宋体" w:eastAsia="仿宋_GB2312"/>
          <w:b/>
          <w:bCs/>
          <w:sz w:val="28"/>
          <w:szCs w:val="28"/>
        </w:rPr>
        <w:t>2.1 货物清单</w:t>
      </w:r>
      <w:bookmarkEnd w:id="88"/>
    </w:p>
    <w:tbl>
      <w:tblPr>
        <w:tblStyle w:val="42"/>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3260"/>
        <w:gridCol w:w="853"/>
        <w:gridCol w:w="1981"/>
        <w:gridCol w:w="1273"/>
        <w:gridCol w:w="1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714" w:type="dxa"/>
            <w:tcBorders>
              <w:top w:val="single" w:color="auto" w:sz="12" w:space="0"/>
              <w:lef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货物名称</w:t>
            </w:r>
          </w:p>
        </w:tc>
        <w:tc>
          <w:tcPr>
            <w:tcW w:w="853" w:type="dxa"/>
            <w:tcBorders>
              <w:top w:val="single" w:color="auto" w:sz="12" w:space="0"/>
              <w:bottom w:val="single" w:color="auto" w:sz="4"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数量</w:t>
            </w:r>
          </w:p>
        </w:tc>
        <w:tc>
          <w:tcPr>
            <w:tcW w:w="1981" w:type="dxa"/>
            <w:tcBorders>
              <w:top w:val="single" w:color="auto" w:sz="12" w:space="0"/>
              <w:bottom w:val="single" w:color="auto" w:sz="4" w:space="0"/>
              <w:right w:val="single" w:color="auto" w:sz="4"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交货期</w:t>
            </w:r>
          </w:p>
        </w:tc>
        <w:tc>
          <w:tcPr>
            <w:tcW w:w="1273" w:type="dxa"/>
            <w:tcBorders>
              <w:top w:val="single" w:color="auto" w:sz="12" w:space="0"/>
              <w:bottom w:val="single" w:color="auto" w:sz="4"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最高限价</w:t>
            </w:r>
          </w:p>
        </w:tc>
        <w:tc>
          <w:tcPr>
            <w:tcW w:w="1133" w:type="dxa"/>
            <w:tcBorders>
              <w:top w:val="single" w:color="auto" w:sz="12" w:space="0"/>
              <w:bottom w:val="single" w:color="auto" w:sz="4"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714" w:type="dxa"/>
            <w:tcBorders>
              <w:left w:val="single" w:color="auto" w:sz="12" w:space="0"/>
            </w:tcBorders>
          </w:tcPr>
          <w:p>
            <w:pPr>
              <w:snapToGrid w:val="0"/>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pPr>
              <w:snapToGrid w:val="0"/>
              <w:jc w:val="center"/>
              <w:rPr>
                <w:rFonts w:ascii="仿宋_GB2312" w:hAnsi="宋体" w:eastAsia="仿宋_GB2312"/>
                <w:sz w:val="24"/>
                <w:szCs w:val="28"/>
              </w:rPr>
            </w:pPr>
            <w:r>
              <w:rPr>
                <w:rFonts w:hint="eastAsia" w:ascii="仿宋_GB2312" w:hAnsi="宋体" w:eastAsia="仿宋_GB2312"/>
                <w:bCs/>
                <w:sz w:val="28"/>
                <w:szCs w:val="28"/>
              </w:rPr>
              <w:t>◆</w:t>
            </w:r>
            <w:r>
              <w:rPr>
                <w:rFonts w:hint="eastAsia" w:ascii="仿宋_GB2312" w:hAnsi="宋体" w:eastAsia="仿宋_GB2312"/>
                <w:sz w:val="24"/>
                <w:szCs w:val="28"/>
              </w:rPr>
              <w:t>体视显微镜</w:t>
            </w:r>
          </w:p>
        </w:tc>
        <w:tc>
          <w:tcPr>
            <w:tcW w:w="853" w:type="dxa"/>
          </w:tcPr>
          <w:p>
            <w:pPr>
              <w:snapToGrid w:val="0"/>
              <w:jc w:val="center"/>
              <w:rPr>
                <w:rFonts w:ascii="仿宋_GB2312" w:hAnsi="宋体" w:eastAsia="仿宋_GB2312"/>
                <w:sz w:val="24"/>
                <w:szCs w:val="28"/>
              </w:rPr>
            </w:pPr>
            <w:r>
              <w:rPr>
                <w:rFonts w:hint="eastAsia" w:ascii="仿宋_GB2312" w:hAnsi="宋体" w:eastAsia="仿宋_GB2312"/>
                <w:sz w:val="24"/>
                <w:szCs w:val="28"/>
              </w:rPr>
              <w:t>1台</w:t>
            </w:r>
          </w:p>
        </w:tc>
        <w:tc>
          <w:tcPr>
            <w:tcW w:w="1981" w:type="dxa"/>
            <w:vMerge w:val="restart"/>
            <w:tcBorders>
              <w:right w:val="single" w:color="auto" w:sz="4" w:space="0"/>
            </w:tcBorders>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自合同签订之日起60日历天内</w:t>
            </w:r>
          </w:p>
        </w:tc>
        <w:tc>
          <w:tcPr>
            <w:tcW w:w="1273" w:type="dxa"/>
            <w:vMerge w:val="restart"/>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人民币</w:t>
            </w:r>
          </w:p>
          <w:p>
            <w:pPr>
              <w:snapToGrid w:val="0"/>
              <w:jc w:val="center"/>
              <w:rPr>
                <w:rFonts w:ascii="仿宋_GB2312" w:hAnsi="宋体" w:eastAsia="仿宋_GB2312"/>
                <w:sz w:val="24"/>
                <w:szCs w:val="28"/>
              </w:rPr>
            </w:pPr>
            <w:r>
              <w:rPr>
                <w:rFonts w:hint="eastAsia" w:ascii="仿宋_GB2312" w:hAnsi="宋体" w:eastAsia="仿宋_GB2312"/>
                <w:sz w:val="24"/>
                <w:szCs w:val="28"/>
              </w:rPr>
              <w:t>34万元</w:t>
            </w:r>
          </w:p>
        </w:tc>
        <w:tc>
          <w:tcPr>
            <w:tcW w:w="1133" w:type="dxa"/>
            <w:tcBorders>
              <w:right w:val="single" w:color="auto" w:sz="12" w:space="0"/>
            </w:tcBorders>
          </w:tcPr>
          <w:p>
            <w:pPr>
              <w:snapToGrid w:val="0"/>
              <w:jc w:val="center"/>
              <w:rPr>
                <w:rFonts w:ascii="仿宋_GB2312" w:hAnsi="宋体" w:eastAsia="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714" w:type="dxa"/>
            <w:tcBorders>
              <w:left w:val="single" w:color="auto" w:sz="12" w:space="0"/>
            </w:tcBorders>
          </w:tcPr>
          <w:p>
            <w:pPr>
              <w:snapToGrid w:val="0"/>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相差显微镜</w:t>
            </w:r>
          </w:p>
        </w:tc>
        <w:tc>
          <w:tcPr>
            <w:tcW w:w="853" w:type="dxa"/>
          </w:tcPr>
          <w:p>
            <w:pPr>
              <w:snapToGrid w:val="0"/>
              <w:jc w:val="center"/>
              <w:rPr>
                <w:rFonts w:ascii="仿宋_GB2312" w:hAnsi="宋体" w:eastAsia="仿宋_GB2312"/>
                <w:sz w:val="24"/>
                <w:szCs w:val="28"/>
              </w:rPr>
            </w:pPr>
            <w:r>
              <w:rPr>
                <w:rFonts w:hint="eastAsia" w:ascii="仿宋_GB2312" w:hAnsi="宋体" w:eastAsia="仿宋_GB2312"/>
                <w:sz w:val="24"/>
                <w:szCs w:val="28"/>
              </w:rPr>
              <w:t>1台</w:t>
            </w:r>
          </w:p>
        </w:tc>
        <w:tc>
          <w:tcPr>
            <w:tcW w:w="1981" w:type="dxa"/>
            <w:vMerge w:val="continue"/>
            <w:tcBorders>
              <w:bottom w:val="single" w:color="auto" w:sz="4" w:space="0"/>
              <w:right w:val="single" w:color="auto" w:sz="4" w:space="0"/>
            </w:tcBorders>
          </w:tcPr>
          <w:p>
            <w:pPr>
              <w:snapToGrid w:val="0"/>
              <w:jc w:val="center"/>
              <w:rPr>
                <w:rFonts w:ascii="仿宋_GB2312" w:hAnsi="宋体" w:eastAsia="仿宋_GB2312"/>
                <w:sz w:val="24"/>
                <w:szCs w:val="28"/>
              </w:rPr>
            </w:pPr>
          </w:p>
        </w:tc>
        <w:tc>
          <w:tcPr>
            <w:tcW w:w="1273" w:type="dxa"/>
            <w:vMerge w:val="continue"/>
            <w:tcBorders>
              <w:bottom w:val="single" w:color="auto" w:sz="4" w:space="0"/>
            </w:tcBorders>
            <w:vAlign w:val="center"/>
          </w:tcPr>
          <w:p>
            <w:pPr>
              <w:snapToGrid w:val="0"/>
              <w:jc w:val="center"/>
              <w:rPr>
                <w:rFonts w:ascii="仿宋_GB2312" w:hAnsi="宋体" w:eastAsia="仿宋_GB2312"/>
                <w:sz w:val="24"/>
                <w:szCs w:val="28"/>
              </w:rPr>
            </w:pPr>
          </w:p>
        </w:tc>
        <w:tc>
          <w:tcPr>
            <w:tcW w:w="1133" w:type="dxa"/>
            <w:tcBorders>
              <w:right w:val="single" w:color="auto" w:sz="12" w:space="0"/>
            </w:tcBorders>
          </w:tcPr>
          <w:p>
            <w:pPr>
              <w:snapToGrid w:val="0"/>
              <w:jc w:val="center"/>
              <w:rPr>
                <w:rFonts w:ascii="仿宋_GB2312" w:hAnsi="宋体" w:eastAsia="仿宋_GB2312"/>
                <w:sz w:val="24"/>
                <w:szCs w:val="28"/>
              </w:rPr>
            </w:pPr>
          </w:p>
        </w:tc>
      </w:tr>
    </w:tbl>
    <w:p>
      <w:pPr>
        <w:spacing w:before="240" w:line="360" w:lineRule="auto"/>
        <w:outlineLvl w:val="2"/>
        <w:rPr>
          <w:rFonts w:ascii="仿宋_GB2312" w:hAnsi="宋体" w:eastAsia="仿宋_GB2312"/>
          <w:b/>
          <w:bCs/>
          <w:sz w:val="28"/>
          <w:szCs w:val="28"/>
        </w:rPr>
      </w:pPr>
      <w:bookmarkStart w:id="89" w:name="_Toc535487240"/>
      <w:r>
        <w:rPr>
          <w:rFonts w:hint="eastAsia" w:ascii="仿宋_GB2312" w:hAnsi="宋体" w:eastAsia="仿宋_GB2312"/>
          <w:b/>
          <w:bCs/>
          <w:sz w:val="28"/>
          <w:szCs w:val="28"/>
        </w:rPr>
        <w:t>2.2 技术参数及配置</w:t>
      </w:r>
      <w:bookmarkEnd w:id="89"/>
    </w:p>
    <w:p>
      <w:pPr>
        <w:spacing w:line="276" w:lineRule="auto"/>
        <w:rPr>
          <w:rFonts w:ascii="仿宋_GB2312" w:hAnsi="宋体" w:eastAsia="仿宋_GB2312"/>
          <w:sz w:val="28"/>
          <w:szCs w:val="28"/>
        </w:rPr>
      </w:pPr>
      <w:r>
        <w:rPr>
          <w:rFonts w:hint="eastAsia" w:ascii="仿宋_GB2312" w:hAnsi="宋体" w:eastAsia="仿宋_GB2312"/>
          <w:sz w:val="28"/>
          <w:szCs w:val="28"/>
        </w:rPr>
        <w:t>2.2.1 体视显微镜</w:t>
      </w:r>
    </w:p>
    <w:p>
      <w:pPr>
        <w:widowControl/>
        <w:spacing w:before="120" w:line="276" w:lineRule="auto"/>
        <w:jc w:val="left"/>
        <w:rPr>
          <w:rFonts w:ascii="仿宋_GB2312" w:eastAsia="仿宋_GB2312"/>
          <w:b/>
          <w:bCs/>
          <w:sz w:val="24"/>
        </w:rPr>
      </w:pPr>
      <w:r>
        <w:rPr>
          <w:rFonts w:ascii="仿宋_GB2312" w:eastAsia="仿宋_GB2312"/>
          <w:b/>
          <w:bCs/>
          <w:sz w:val="24"/>
        </w:rPr>
        <w:t>2.2.</w:t>
      </w:r>
      <w:r>
        <w:rPr>
          <w:rFonts w:hint="eastAsia" w:ascii="仿宋_GB2312" w:eastAsia="仿宋_GB2312"/>
          <w:b/>
          <w:bCs/>
          <w:sz w:val="24"/>
        </w:rPr>
        <w:t>1</w:t>
      </w:r>
      <w:r>
        <w:rPr>
          <w:rFonts w:ascii="仿宋_GB2312" w:eastAsia="仿宋_GB2312"/>
          <w:b/>
          <w:bCs/>
          <w:sz w:val="24"/>
        </w:rPr>
        <w:t xml:space="preserve">.1 </w:t>
      </w:r>
      <w:r>
        <w:rPr>
          <w:rFonts w:hint="eastAsia" w:ascii="仿宋_GB2312" w:eastAsia="仿宋_GB2312"/>
          <w:b/>
          <w:bCs/>
          <w:sz w:val="24"/>
        </w:rPr>
        <w:t>主要用途</w:t>
      </w:r>
    </w:p>
    <w:p>
      <w:pPr>
        <w:spacing w:line="276" w:lineRule="auto"/>
        <w:ind w:left="-2" w:leftChars="-1" w:firstLine="568" w:firstLineChars="237"/>
        <w:textAlignment w:val="center"/>
        <w:rPr>
          <w:rFonts w:ascii="仿宋_GB2312" w:hAnsi="宋体" w:eastAsia="仿宋_GB2312"/>
          <w:sz w:val="24"/>
        </w:rPr>
      </w:pPr>
      <w:r>
        <w:rPr>
          <w:rFonts w:hint="eastAsia" w:ascii="仿宋_GB2312" w:hAnsi="宋体" w:eastAsia="仿宋_GB2312"/>
          <w:sz w:val="24"/>
        </w:rPr>
        <w:t>通过观察皮革横截面，用于材质鉴别。</w:t>
      </w:r>
    </w:p>
    <w:p>
      <w:pPr>
        <w:widowControl/>
        <w:spacing w:before="120" w:line="276" w:lineRule="auto"/>
        <w:jc w:val="left"/>
        <w:rPr>
          <w:rFonts w:ascii="仿宋_GB2312" w:eastAsia="仿宋_GB2312"/>
          <w:b/>
          <w:bCs/>
          <w:sz w:val="24"/>
        </w:rPr>
      </w:pPr>
      <w:r>
        <w:rPr>
          <w:rFonts w:hint="eastAsia" w:ascii="仿宋_GB2312" w:eastAsia="仿宋_GB2312"/>
          <w:b/>
          <w:bCs/>
          <w:sz w:val="24"/>
        </w:rPr>
        <w:t>2.2.1.2</w:t>
      </w:r>
      <w:r>
        <w:rPr>
          <w:rFonts w:ascii="仿宋_GB2312" w:eastAsia="仿宋_GB2312"/>
          <w:b/>
          <w:bCs/>
          <w:sz w:val="24"/>
        </w:rPr>
        <w:t xml:space="preserve"> </w:t>
      </w:r>
      <w:r>
        <w:rPr>
          <w:rFonts w:hint="eastAsia" w:ascii="仿宋_GB2312" w:eastAsia="仿宋_GB2312"/>
          <w:b/>
          <w:bCs/>
          <w:sz w:val="24"/>
        </w:rPr>
        <w:t>技术指标</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 原装进口产品；</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2、 光路设计：对比度校正望远镜式光路设计；</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3、 无级连续变倍比≥20：1；</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4、 配置1.0X PlanAPO S物镜，放大倍数：7.5x-150X</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5、 14度立体观察夹角，强立体感设计；</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6、 目镜：10X/23，高接目点可调焦目镜，可屈光度补偿，视力修正范围+5到-5之间,视场数≥23；</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▲7、平场复消色差物镜：1.0X PlanAPO S物镜；工作距离≥60mm；</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8、最大可扩展物方视场≥102mm；</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9、 整机重量不低于35kg,面积不小于390x565mm，高度不低于520mm，保证极度的显微系统稳定性；</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 xml:space="preserve">10、物镜最大可扩展的工作距离≥236mm； </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11、 三目镜座：视场≥23,人体工程学设计，同一瞳距可提供两种视高；</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12、 变倍调节方式：无级连续变倍，电动调节，精度0.1倍。</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13、 焦距调节方式：连续可调，电动调节；</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▲14、具有sycop控制器操控显微镜所有功能，方向杆、按键、滚轮、触摸屏4种以上控制手段；可选配脚踏板控制器；支持多使用者的管理系统；电动调焦；电动变倍，低于1% 误差率,精度0.1倍；电动开/关光源，并可调整强度；记忆多个调焦位、倍率、照明方式，方便观察条件重现；显示z轴调焦位置；实现z轴测量；显示放大倍率；显示正在使用的物镜；显示景深；显示视野范围；显示分辨率；</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▲15、具有第二套控制器：HIP控制，能够存储用户的常用工作状态，一键还原，并能实时显示放大倍率、正在使用的物镜、目镜、景深、分辨率、视野范围等参数。</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▲16、 高强度纤维材料调焦架，步进≤350nm，克服机械磨损误差，带有调焦限位保护装置、停止z轴按钮、电子化样品保护功能；</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17、具备大功率二极管照明系统：≥600lm光通量；≥6200k颜色温度；≥50000小时有效寿命；供应无闪烁光，静音风扇控制强度和≥6个存储单元的turn-push旋钮；具有液晶显示器；具有1500光导纤维传感器；2位以上的35x26x4mm滤片插板；可被脚踏板控制器控制开关。</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18、 配有环形灯照明器：安装直径66 mm，工作长度≥1000 mm。具有双支光纤照明，工作长度≥620 mm。</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▲19、原厂同品牌冷CCD： 彩色CCD原始物理像素≥4250×2838（1200万像素）；感光芯片≥1寸，感光面积≥13.2 mm x 8.8 mm；保证能接收足够的光信号。像素点≥3.1微米 x 3.1微米；满井电子≥9000电子；读出噪音不超过6.5电子；暗电流不超过0.1 e-/p/s；动态范围≥1380:1，即信噪比≥63dB；数字化转换≥14 bit；输出速度≥10 frames/s@4248×2832（全分辨率下）；Binning模式：1X1；2X2；3X3；4X4；5X5；半导体制冷；曝光时间：0.25毫秒至60秒</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20、 同品牌软件可通过计算机控制显微镜及相机所有功能。支持czi, bmp, tif, jpg, gif, tga, png, j2k, jp2, mac, msp, ras, pct, eps, wmf, psd, img, cmp, zvi, lsm等格式图像输入输出；有高动态光照渲染技术，完全展现各个曝光量级上的所有图像信息；曝光模式自动、测光手动可选；灰度测量值8位动态范围；多色彩通道白平衡调节；可自动调整至3200K色温；多种分辨率模式可选；多色彩通道柱状图；可手动白平衡调节；可对未拍摄图像进行旋转镜像等操作；多种预览模式可选；可对图像进行标记：添加文本或箭头、标尺等；亮度、对比度、gamma值调整；预览图像下可调整放大或缩小；图像平滑、锐化等处理；测量功能包括标尺、长度、面积、角度等；图像存档可进一步编辑；</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21、 图像分析功能包括：z轴自动分层拍照模块；景深扩展模块；</w:t>
      </w:r>
    </w:p>
    <w:p>
      <w:pPr>
        <w:overflowPunct w:val="0"/>
        <w:adjustRightInd w:val="0"/>
        <w:snapToGrid w:val="0"/>
        <w:spacing w:line="276" w:lineRule="auto"/>
        <w:ind w:left="555"/>
        <w:rPr>
          <w:rFonts w:ascii="仿宋_GB2312" w:hAnsi="宋体" w:eastAsia="仿宋_GB2312"/>
          <w:snapToGrid w:val="0"/>
          <w:kern w:val="0"/>
          <w:sz w:val="24"/>
        </w:rPr>
      </w:pPr>
      <w:r>
        <w:rPr>
          <w:rFonts w:hint="eastAsia" w:ascii="仿宋_GB2312" w:hAnsi="宋体" w:eastAsia="仿宋_GB2312"/>
          <w:snapToGrid w:val="0"/>
          <w:kern w:val="0"/>
          <w:sz w:val="24"/>
        </w:rPr>
        <w:t>22、 所有仪器、相机、软件均为同厂同品牌产品。</w:t>
      </w:r>
    </w:p>
    <w:p>
      <w:pPr>
        <w:widowControl/>
        <w:spacing w:before="120" w:line="276" w:lineRule="auto"/>
        <w:jc w:val="left"/>
        <w:rPr>
          <w:rFonts w:ascii="仿宋_GB2312" w:eastAsia="仿宋_GB2312"/>
          <w:b/>
          <w:bCs/>
          <w:sz w:val="24"/>
        </w:rPr>
      </w:pPr>
      <w:r>
        <w:rPr>
          <w:rFonts w:hint="eastAsia" w:ascii="仿宋_GB2312" w:eastAsia="仿宋_GB2312"/>
          <w:b/>
          <w:bCs/>
          <w:sz w:val="24"/>
        </w:rPr>
        <w:t>2</w:t>
      </w:r>
      <w:r>
        <w:rPr>
          <w:rFonts w:ascii="仿宋_GB2312" w:eastAsia="仿宋_GB2312"/>
          <w:b/>
          <w:bCs/>
          <w:sz w:val="24"/>
        </w:rPr>
        <w:t>.2.1.</w:t>
      </w:r>
      <w:r>
        <w:rPr>
          <w:rFonts w:hint="eastAsia" w:ascii="仿宋_GB2312" w:eastAsia="仿宋_GB2312"/>
          <w:b/>
          <w:bCs/>
          <w:sz w:val="24"/>
        </w:rPr>
        <w:t>3</w:t>
      </w:r>
      <w:r>
        <w:rPr>
          <w:rFonts w:ascii="仿宋_GB2312" w:eastAsia="仿宋_GB2312"/>
          <w:b/>
          <w:bCs/>
          <w:sz w:val="24"/>
        </w:rPr>
        <w:t xml:space="preserve"> </w:t>
      </w:r>
      <w:r>
        <w:rPr>
          <w:rFonts w:hint="eastAsia" w:ascii="仿宋_GB2312" w:eastAsia="仿宋_GB2312"/>
          <w:b/>
          <w:bCs/>
          <w:sz w:val="24"/>
        </w:rPr>
        <w:t>仪器配置</w:t>
      </w:r>
    </w:p>
    <w:p>
      <w:pPr>
        <w:spacing w:line="276" w:lineRule="auto"/>
        <w:ind w:left="555"/>
        <w:rPr>
          <w:rFonts w:ascii="仿宋_GB2312" w:hAnsi="宋体" w:eastAsia="仿宋_GB2312"/>
          <w:sz w:val="24"/>
        </w:rPr>
      </w:pPr>
      <w:r>
        <w:rPr>
          <w:rFonts w:hint="eastAsia" w:ascii="仿宋_GB2312" w:hAnsi="宋体" w:eastAsia="仿宋_GB2312"/>
          <w:sz w:val="24"/>
        </w:rPr>
        <w:t>A</w:t>
      </w:r>
      <w:r>
        <w:rPr>
          <w:rFonts w:ascii="仿宋_GB2312" w:hAnsi="宋体" w:eastAsia="仿宋_GB2312"/>
          <w:sz w:val="24"/>
        </w:rPr>
        <w:t xml:space="preserve">. </w:t>
      </w:r>
      <w:r>
        <w:rPr>
          <w:rFonts w:hint="eastAsia" w:ascii="仿宋_GB2312" w:hAnsi="宋体" w:eastAsia="仿宋_GB2312"/>
          <w:sz w:val="24"/>
        </w:rPr>
        <w:t>主机：一台</w:t>
      </w:r>
    </w:p>
    <w:p>
      <w:pPr>
        <w:spacing w:line="276" w:lineRule="auto"/>
        <w:ind w:left="555"/>
        <w:rPr>
          <w:rFonts w:ascii="仿宋_GB2312" w:hAnsi="宋体" w:eastAsia="仿宋_GB2312"/>
          <w:sz w:val="24"/>
        </w:rPr>
      </w:pPr>
      <w:r>
        <w:rPr>
          <w:rFonts w:hint="eastAsia" w:ascii="仿宋_GB2312" w:hAnsi="宋体" w:eastAsia="仿宋_GB2312"/>
          <w:sz w:val="24"/>
        </w:rPr>
        <w:t>B. 相机：一台</w:t>
      </w:r>
    </w:p>
    <w:p>
      <w:pPr>
        <w:spacing w:line="276" w:lineRule="auto"/>
        <w:ind w:left="555"/>
        <w:rPr>
          <w:rFonts w:ascii="仿宋_GB2312" w:hAnsi="宋体" w:eastAsia="仿宋_GB2312"/>
          <w:sz w:val="24"/>
        </w:rPr>
      </w:pPr>
      <w:r>
        <w:rPr>
          <w:rFonts w:hint="eastAsia" w:ascii="仿宋_GB2312" w:hAnsi="宋体" w:eastAsia="仿宋_GB2312"/>
          <w:sz w:val="24"/>
        </w:rPr>
        <w:t>C. 控制器：一套</w:t>
      </w:r>
    </w:p>
    <w:p>
      <w:pPr>
        <w:spacing w:line="276" w:lineRule="auto"/>
        <w:ind w:left="555"/>
        <w:rPr>
          <w:rFonts w:ascii="仿宋_GB2312" w:hAnsi="宋体" w:eastAsia="仿宋_GB2312"/>
          <w:sz w:val="24"/>
          <w:lang w:eastAsia="zh-TW"/>
        </w:rPr>
      </w:pPr>
      <w:r>
        <w:rPr>
          <w:rFonts w:hint="eastAsia" w:ascii="仿宋_GB2312" w:hAnsi="宋体" w:eastAsia="仿宋_GB2312"/>
          <w:sz w:val="24"/>
        </w:rPr>
        <w:t>D. 控制软件：一套</w:t>
      </w:r>
    </w:p>
    <w:p>
      <w:pPr>
        <w:spacing w:before="120" w:beforeLines="50" w:line="276" w:lineRule="auto"/>
        <w:rPr>
          <w:rFonts w:ascii="仿宋_GB2312" w:hAnsi="宋体" w:eastAsia="仿宋_GB2312" w:cs="宋体"/>
          <w:b/>
          <w:bCs/>
          <w:kern w:val="0"/>
          <w:sz w:val="24"/>
          <w:szCs w:val="28"/>
          <w:highlight w:val="yellow"/>
        </w:rPr>
      </w:pPr>
    </w:p>
    <w:p>
      <w:pPr>
        <w:spacing w:line="276" w:lineRule="auto"/>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2</w:t>
      </w:r>
      <w:r>
        <w:rPr>
          <w:rFonts w:hint="eastAsia" w:ascii="仿宋_GB2312" w:hAnsi="宋体" w:eastAsia="仿宋_GB2312"/>
          <w:sz w:val="28"/>
          <w:szCs w:val="28"/>
        </w:rPr>
        <w:t>.2 相差显微镜</w:t>
      </w:r>
    </w:p>
    <w:p>
      <w:pPr>
        <w:widowControl/>
        <w:spacing w:before="120" w:line="276" w:lineRule="auto"/>
        <w:jc w:val="left"/>
        <w:rPr>
          <w:rFonts w:hint="eastAsia" w:ascii="仿宋_GB2312" w:eastAsia="仿宋_GB2312"/>
          <w:b/>
          <w:bCs/>
          <w:sz w:val="24"/>
        </w:rPr>
      </w:pPr>
      <w:r>
        <w:rPr>
          <w:rFonts w:ascii="仿宋_GB2312" w:eastAsia="仿宋_GB2312"/>
          <w:b/>
          <w:bCs/>
          <w:sz w:val="24"/>
        </w:rPr>
        <w:t xml:space="preserve">2.2.2.1 </w:t>
      </w:r>
      <w:r>
        <w:rPr>
          <w:rFonts w:hint="eastAsia" w:ascii="仿宋_GB2312" w:eastAsia="仿宋_GB2312"/>
          <w:b/>
          <w:bCs/>
          <w:sz w:val="24"/>
        </w:rPr>
        <w:t>主要用途</w:t>
      </w:r>
    </w:p>
    <w:p>
      <w:pPr>
        <w:widowControl/>
        <w:spacing w:before="120" w:line="276" w:lineRule="auto"/>
        <w:ind w:firstLine="564" w:firstLineChars="235"/>
        <w:jc w:val="left"/>
        <w:rPr>
          <w:rFonts w:ascii="仿宋_GB2312" w:hAnsi="宋体" w:eastAsia="仿宋_GB2312"/>
          <w:sz w:val="24"/>
        </w:rPr>
      </w:pPr>
      <w:r>
        <w:rPr>
          <w:rFonts w:hint="eastAsia" w:ascii="仿宋_GB2312" w:hAnsi="宋体" w:eastAsia="仿宋_GB2312"/>
          <w:sz w:val="24"/>
        </w:rPr>
        <w:t>用于食品微生物检测时观察未染色标本。</w:t>
      </w:r>
    </w:p>
    <w:p>
      <w:pPr>
        <w:widowControl/>
        <w:spacing w:before="120" w:line="276" w:lineRule="auto"/>
        <w:jc w:val="left"/>
        <w:rPr>
          <w:rFonts w:ascii="仿宋_GB2312" w:eastAsia="仿宋_GB2312"/>
          <w:b/>
          <w:bCs/>
          <w:sz w:val="24"/>
        </w:rPr>
      </w:pPr>
      <w:r>
        <w:rPr>
          <w:rFonts w:hint="eastAsia" w:ascii="仿宋_GB2312" w:eastAsia="仿宋_GB2312"/>
          <w:b/>
          <w:bCs/>
          <w:sz w:val="24"/>
        </w:rPr>
        <w:t>2.2.2.2</w:t>
      </w:r>
      <w:r>
        <w:rPr>
          <w:rFonts w:ascii="仿宋_GB2312" w:eastAsia="仿宋_GB2312"/>
          <w:b/>
          <w:bCs/>
          <w:sz w:val="24"/>
        </w:rPr>
        <w:t xml:space="preserve"> </w:t>
      </w:r>
      <w:r>
        <w:rPr>
          <w:rFonts w:hint="eastAsia" w:ascii="仿宋_GB2312" w:eastAsia="仿宋_GB2312"/>
          <w:b/>
          <w:bCs/>
          <w:sz w:val="24"/>
        </w:rPr>
        <w:t>技术指标</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1、彩色校正的无限远光学系统；</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 xml:space="preserve">2、双光源照明系统：同时配备传统卤素灯和长寿命LED照明； </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3、照明模块处配备有备用灯泡插位；</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4、外插式开关电源；</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5、机身有嵌入式开关电源线储藏槽，电源线使用方便、安全；</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6、慢滑式调焦齿轮机构，燕尾导轨，齿轮齿条传动，粗动松紧可调，有限位装置，并且可调，以同样适用于观察特别厚的标本；</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7、内定位式物镜转换器；</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 xml:space="preserve">8、无限远双重色差校正平场相差物镜10x Ph1, 20x Ph2, 40x Ph2 and 100x Oil </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Ph3，确保整个视场范围内像面平坦；防霉；</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9、符合人机工程学的三目镜筒：可根据操作者的感觉舒适度调整眼点高低位置，镜筒可绕轴360°旋转。</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10、铰链式观察筒，瞳距调节范围48mm～75mm；观察头内部使用无极棱镜；</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 xml:space="preserve">11、观察头与机身之间采用特殊燕尾插槽，以防止头部意外脱落； </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12、机身双侧均有5个LED亮度等级指示灯，采用长使用寿命的蓝色LED面板；</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 xml:space="preserve">13、复合式机械载物台，X、Y向移动张力松紧可调，燕尾导轨，齿轮齿条传动升降；石墨涂层表面，经久耐磨；左右手位可选择； </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14、阻尼式切片夹，双切片观察；</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15、WF PL10×/20宽视野目镜，平场，高眼点，双目视度补偿：可补偿左、右</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眼观察与摄影摄像端的屈光度，使左、右双眼观察与摄影摄像端同时达到最清</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晰；防霉；</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16、聚光镜0.9/1.25，预留有插孔，可方便接入相衬、暗场等插板，燕尾导轨、齿轮齿条传动升降，3点调节对中，确保机械中心和光轴重合；</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17、简便安全的灯泡更换方式：在底座右侧移出照明模块即可更换灯泡，安全快速；并且不用移动聚光镜，以确保聚光镜在机械中心位置；</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18、整机一体化全金属结构；</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z w:val="24"/>
        </w:rPr>
        <w:t>19、嵌入机座式搬运把手；</w:t>
      </w:r>
    </w:p>
    <w:p>
      <w:pPr>
        <w:spacing w:line="276" w:lineRule="auto"/>
        <w:ind w:left="568" w:leftChars="270" w:hanging="1"/>
        <w:textAlignment w:val="center"/>
        <w:rPr>
          <w:rFonts w:ascii="仿宋_GB2312" w:hAnsi="宋体" w:eastAsia="仿宋_GB2312"/>
          <w:sz w:val="24"/>
        </w:rPr>
      </w:pPr>
      <w:r>
        <w:rPr>
          <w:rFonts w:hint="eastAsia" w:ascii="仿宋_GB2312" w:hAnsi="宋体" w:eastAsia="仿宋_GB2312"/>
          <w:snapToGrid w:val="0"/>
          <w:kern w:val="0"/>
          <w:sz w:val="24"/>
        </w:rPr>
        <w:t>▲</w:t>
      </w:r>
      <w:r>
        <w:rPr>
          <w:rFonts w:hint="eastAsia" w:ascii="仿宋_GB2312" w:hAnsi="宋体" w:eastAsia="仿宋_GB2312"/>
          <w:sz w:val="24"/>
        </w:rPr>
        <w:t>20、目镜测微尺，应满足1000倍的情况下最小刻度≤2.5um。</w:t>
      </w:r>
    </w:p>
    <w:p>
      <w:pPr>
        <w:widowControl/>
        <w:spacing w:before="120" w:line="276" w:lineRule="auto"/>
        <w:jc w:val="left"/>
        <w:rPr>
          <w:rFonts w:ascii="仿宋_GB2312" w:eastAsia="仿宋_GB2312"/>
          <w:b/>
          <w:bCs/>
          <w:sz w:val="24"/>
        </w:rPr>
      </w:pPr>
      <w:r>
        <w:rPr>
          <w:rFonts w:hint="eastAsia" w:ascii="仿宋_GB2312" w:eastAsia="仿宋_GB2312"/>
          <w:b/>
          <w:bCs/>
          <w:sz w:val="24"/>
        </w:rPr>
        <w:t>2.2.2.3仪器配置</w:t>
      </w:r>
    </w:p>
    <w:p>
      <w:pPr>
        <w:spacing w:line="276" w:lineRule="auto"/>
        <w:ind w:firstLine="566" w:firstLineChars="236"/>
        <w:textAlignment w:val="center"/>
        <w:rPr>
          <w:rFonts w:ascii="仿宋_GB2312" w:hAnsi="宋体" w:eastAsia="仿宋_GB2312"/>
          <w:sz w:val="24"/>
        </w:rPr>
      </w:pPr>
      <w:r>
        <w:rPr>
          <w:rFonts w:ascii="仿宋_GB2312" w:hAnsi="宋体" w:eastAsia="仿宋_GB2312"/>
          <w:sz w:val="24"/>
        </w:rPr>
        <w:t xml:space="preserve">A. </w:t>
      </w:r>
      <w:r>
        <w:rPr>
          <w:rFonts w:hint="eastAsia" w:ascii="仿宋_GB2312" w:hAnsi="宋体" w:eastAsia="仿宋_GB2312"/>
          <w:sz w:val="24"/>
        </w:rPr>
        <w:t>主机：1台；</w:t>
      </w:r>
    </w:p>
    <w:p>
      <w:pPr>
        <w:pStyle w:val="24"/>
        <w:spacing w:line="276" w:lineRule="auto"/>
        <w:ind w:firstLine="566" w:firstLineChars="236"/>
        <w:rPr>
          <w:rFonts w:ascii="仿宋_GB2312" w:hAnsi="宋体" w:eastAsia="仿宋_GB2312"/>
          <w:szCs w:val="24"/>
        </w:rPr>
      </w:pPr>
      <w:r>
        <w:rPr>
          <w:rFonts w:ascii="仿宋_GB2312" w:hAnsi="宋体" w:eastAsia="仿宋_GB2312"/>
          <w:szCs w:val="24"/>
        </w:rPr>
        <w:t>B.</w:t>
      </w:r>
      <w:r>
        <w:rPr>
          <w:rFonts w:hint="eastAsia" w:ascii="仿宋_GB2312" w:hAnsi="宋体" w:eastAsia="仿宋_GB2312"/>
          <w:szCs w:val="24"/>
        </w:rPr>
        <w:t xml:space="preserve"> 相差物镜：4个；</w:t>
      </w:r>
    </w:p>
    <w:p>
      <w:pPr>
        <w:pStyle w:val="24"/>
        <w:spacing w:line="276" w:lineRule="auto"/>
        <w:ind w:firstLine="566" w:firstLineChars="236"/>
        <w:rPr>
          <w:rFonts w:ascii="仿宋_GB2312" w:hAnsi="宋体" w:eastAsia="仿宋_GB2312"/>
          <w:szCs w:val="24"/>
        </w:rPr>
      </w:pPr>
      <w:r>
        <w:rPr>
          <w:rFonts w:ascii="仿宋_GB2312" w:hAnsi="宋体" w:eastAsia="仿宋_GB2312"/>
          <w:szCs w:val="24"/>
        </w:rPr>
        <w:t xml:space="preserve">C. </w:t>
      </w:r>
      <w:r>
        <w:rPr>
          <w:rFonts w:hint="eastAsia" w:ascii="仿宋_GB2312" w:hAnsi="宋体" w:eastAsia="仿宋_GB2312"/>
          <w:szCs w:val="24"/>
        </w:rPr>
        <w:t>目镜测微尺：1个。</w:t>
      </w:r>
    </w:p>
    <w:p>
      <w:pPr>
        <w:snapToGrid w:val="0"/>
        <w:spacing w:line="360" w:lineRule="auto"/>
        <w:outlineLvl w:val="1"/>
        <w:rPr>
          <w:rFonts w:ascii="仿宋_GB2312" w:hAnsi="宋体" w:eastAsia="仿宋_GB2312"/>
          <w:b/>
          <w:sz w:val="32"/>
          <w:szCs w:val="28"/>
        </w:rPr>
      </w:pPr>
      <w:bookmarkStart w:id="90" w:name="_Toc535487241"/>
    </w:p>
    <w:p>
      <w:pPr>
        <w:snapToGrid w:val="0"/>
        <w:spacing w:line="360" w:lineRule="auto"/>
        <w:outlineLvl w:val="1"/>
        <w:rPr>
          <w:rFonts w:ascii="仿宋_GB2312" w:hAnsi="宋体" w:eastAsia="仿宋_GB2312"/>
          <w:b/>
          <w:sz w:val="32"/>
          <w:szCs w:val="28"/>
        </w:rPr>
      </w:pPr>
      <w:r>
        <w:rPr>
          <w:rFonts w:hint="eastAsia" w:ascii="仿宋_GB2312" w:hAnsi="宋体" w:eastAsia="仿宋_GB2312"/>
          <w:b/>
          <w:sz w:val="32"/>
          <w:szCs w:val="28"/>
        </w:rPr>
        <w:t>3.项目要求</w:t>
      </w:r>
      <w:bookmarkEnd w:id="90"/>
    </w:p>
    <w:p>
      <w:pPr>
        <w:spacing w:line="360" w:lineRule="auto"/>
        <w:outlineLvl w:val="2"/>
        <w:rPr>
          <w:rFonts w:ascii="仿宋_GB2312" w:hAnsi="宋体" w:eastAsia="仿宋_GB2312"/>
          <w:b/>
          <w:bCs/>
          <w:sz w:val="28"/>
          <w:szCs w:val="28"/>
        </w:rPr>
      </w:pPr>
      <w:bookmarkStart w:id="91" w:name="_Toc535487242"/>
      <w:r>
        <w:rPr>
          <w:rFonts w:hint="eastAsia" w:ascii="仿宋_GB2312" w:hAnsi="宋体" w:eastAsia="仿宋_GB2312"/>
          <w:b/>
          <w:bCs/>
          <w:sz w:val="28"/>
          <w:szCs w:val="28"/>
        </w:rPr>
        <w:t>3.1 报价要求</w:t>
      </w:r>
      <w:bookmarkEnd w:id="91"/>
    </w:p>
    <w:p>
      <w:pPr>
        <w:tabs>
          <w:tab w:val="left" w:pos="567"/>
        </w:tabs>
        <w:autoSpaceDE w:val="0"/>
        <w:autoSpaceDN w:val="0"/>
        <w:adjustRightInd w:val="0"/>
        <w:snapToGrid w:val="0"/>
        <w:spacing w:line="360" w:lineRule="auto"/>
        <w:ind w:left="840" w:hanging="840" w:hangingChars="3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3.1.1 上述的货物响应总价均需包含：货物送到采购人指定地点的搬运、吊装、安装、直至货物验收合格等所需的一切费用。</w:t>
      </w:r>
    </w:p>
    <w:p>
      <w:pPr>
        <w:tabs>
          <w:tab w:val="left" w:pos="567"/>
        </w:tabs>
        <w:autoSpaceDE w:val="0"/>
        <w:autoSpaceDN w:val="0"/>
        <w:adjustRightInd w:val="0"/>
        <w:snapToGrid w:val="0"/>
        <w:spacing w:line="360" w:lineRule="auto"/>
        <w:ind w:left="840" w:hanging="840" w:hangingChars="3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3.1.2 上述的货物均只提及主要配置，各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人须向采购人偿付不能通过验收和法定计量部门计量检定的货物总价的2‰的延误金。响应时提供本项目的有关资料(如宣传资料、彩页等)。</w:t>
      </w:r>
    </w:p>
    <w:p>
      <w:pPr>
        <w:tabs>
          <w:tab w:val="left" w:pos="567"/>
        </w:tabs>
        <w:autoSpaceDE w:val="0"/>
        <w:autoSpaceDN w:val="0"/>
        <w:adjustRightInd w:val="0"/>
        <w:snapToGrid w:val="0"/>
        <w:spacing w:line="360" w:lineRule="auto"/>
        <w:ind w:left="840" w:hanging="840" w:hangingChars="3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3.1.3 作为技术响应，响应人须提供响应产品“彩页”或相应技术参数的生 产厂家使用“说明书”作为技术证明文件（如生产厂家的产品使用说明书为英文版，请同时提供中文版），盖上生产厂家或总代理商公章。不得直接复制本邀请文件技术参数作为产品介绍资料。</w:t>
      </w:r>
    </w:p>
    <w:p>
      <w:pPr>
        <w:spacing w:line="360" w:lineRule="auto"/>
        <w:outlineLvl w:val="2"/>
        <w:rPr>
          <w:rFonts w:ascii="仿宋_GB2312" w:hAnsi="宋体" w:eastAsia="仿宋_GB2312"/>
          <w:b/>
          <w:bCs/>
          <w:sz w:val="28"/>
          <w:szCs w:val="28"/>
        </w:rPr>
      </w:pPr>
      <w:bookmarkStart w:id="92" w:name="_Toc535487243"/>
      <w:r>
        <w:rPr>
          <w:rFonts w:hint="eastAsia" w:ascii="仿宋_GB2312" w:hAnsi="宋体" w:eastAsia="仿宋_GB2312"/>
          <w:b/>
          <w:bCs/>
          <w:sz w:val="28"/>
          <w:szCs w:val="28"/>
        </w:rPr>
        <w:t>3.2 交货、包装、安装、调试、验收及培训要求</w:t>
      </w:r>
      <w:bookmarkEnd w:id="92"/>
    </w:p>
    <w:p>
      <w:pPr>
        <w:tabs>
          <w:tab w:val="left" w:pos="567"/>
        </w:tabs>
        <w:autoSpaceDE w:val="0"/>
        <w:autoSpaceDN w:val="0"/>
        <w:adjustRightInd w:val="0"/>
        <w:spacing w:before="120" w:beforeLines="50" w:line="360" w:lineRule="auto"/>
        <w:jc w:val="left"/>
        <w:outlineLvl w:val="3"/>
        <w:rPr>
          <w:rFonts w:ascii="仿宋_GB2312" w:hAnsi="宋体" w:eastAsia="仿宋_GB2312" w:cs="宋体"/>
          <w:bCs/>
          <w:kern w:val="0"/>
          <w:sz w:val="28"/>
          <w:szCs w:val="28"/>
        </w:rPr>
      </w:pPr>
      <w:r>
        <w:rPr>
          <w:rFonts w:hint="eastAsia" w:ascii="仿宋_GB2312" w:hAnsi="宋体" w:eastAsia="仿宋_GB2312" w:cs="宋体"/>
          <w:bCs/>
          <w:kern w:val="0"/>
          <w:sz w:val="28"/>
          <w:szCs w:val="28"/>
        </w:rPr>
        <w:t>3.2.1 交货要求</w:t>
      </w:r>
    </w:p>
    <w:p>
      <w:pPr>
        <w:tabs>
          <w:tab w:val="left" w:pos="567"/>
        </w:tabs>
        <w:autoSpaceDE w:val="0"/>
        <w:autoSpaceDN w:val="0"/>
        <w:adjustRightInd w:val="0"/>
        <w:snapToGrid w:val="0"/>
        <w:spacing w:line="360" w:lineRule="auto"/>
        <w:ind w:left="1120" w:hanging="1120" w:hangingChars="4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3.2.1.1 合同签订后，按本用户需求书的要求，完成响应设备的供货、安装、调试和验收，并交付给采购人正常使用。</w:t>
      </w:r>
    </w:p>
    <w:p>
      <w:pPr>
        <w:tabs>
          <w:tab w:val="left" w:pos="567"/>
        </w:tabs>
        <w:autoSpaceDE w:val="0"/>
        <w:autoSpaceDN w:val="0"/>
        <w:adjustRightInd w:val="0"/>
        <w:snapToGrid w:val="0"/>
        <w:spacing w:line="360" w:lineRule="auto"/>
        <w:ind w:left="1120" w:hanging="1120" w:hangingChars="4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3.2.1.2 设备应按有关要求进行包装并采用适当运输方式运抵合同交货地点。</w:t>
      </w:r>
    </w:p>
    <w:p>
      <w:pPr>
        <w:tabs>
          <w:tab w:val="left" w:pos="567"/>
        </w:tabs>
        <w:autoSpaceDE w:val="0"/>
        <w:autoSpaceDN w:val="0"/>
        <w:adjustRightInd w:val="0"/>
        <w:snapToGrid w:val="0"/>
        <w:spacing w:line="360" w:lineRule="auto"/>
        <w:ind w:left="1120" w:hanging="1120" w:hangingChars="4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 xml:space="preserve">3.2.2.3 中选人提供的货物必须是全新的（包括所有零配件、专用工具等），表面无划伤，无碰撞，各项技术参数完全符合国家计量检测标准。  </w:t>
      </w:r>
    </w:p>
    <w:p>
      <w:pPr>
        <w:tabs>
          <w:tab w:val="left" w:pos="0"/>
        </w:tabs>
        <w:autoSpaceDE w:val="0"/>
        <w:autoSpaceDN w:val="0"/>
        <w:adjustRightInd w:val="0"/>
        <w:snapToGrid w:val="0"/>
        <w:spacing w:line="360" w:lineRule="auto"/>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 xml:space="preserve">3.2.2.4 交货期：见本需求书。 </w:t>
      </w:r>
    </w:p>
    <w:p>
      <w:pPr>
        <w:tabs>
          <w:tab w:val="left" w:pos="567"/>
        </w:tabs>
        <w:autoSpaceDE w:val="0"/>
        <w:autoSpaceDN w:val="0"/>
        <w:adjustRightInd w:val="0"/>
        <w:snapToGrid w:val="0"/>
        <w:spacing w:line="360" w:lineRule="auto"/>
        <w:ind w:left="1134" w:hanging="1134" w:hangingChars="405"/>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3.2.2.5 中选人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pPr>
        <w:tabs>
          <w:tab w:val="left" w:pos="567"/>
        </w:tabs>
        <w:autoSpaceDE w:val="0"/>
        <w:autoSpaceDN w:val="0"/>
        <w:adjustRightInd w:val="0"/>
        <w:spacing w:before="120" w:beforeLines="50" w:line="360" w:lineRule="auto"/>
        <w:jc w:val="left"/>
        <w:outlineLvl w:val="3"/>
        <w:rPr>
          <w:rFonts w:ascii="仿宋_GB2312" w:hAnsi="宋体" w:eastAsia="仿宋_GB2312" w:cs="宋体"/>
          <w:bCs/>
          <w:kern w:val="0"/>
          <w:sz w:val="28"/>
          <w:szCs w:val="28"/>
        </w:rPr>
      </w:pPr>
      <w:r>
        <w:rPr>
          <w:rFonts w:hint="eastAsia" w:ascii="仿宋_GB2312" w:hAnsi="宋体" w:eastAsia="仿宋_GB2312" w:cs="宋体"/>
          <w:bCs/>
          <w:kern w:val="0"/>
          <w:sz w:val="28"/>
          <w:szCs w:val="28"/>
        </w:rPr>
        <w:t>3.2.2 包装、保险及发运、保管要求</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3.2.2.1 设备材料的包装必须是制造商原厂包装，其包装均应有良好的防湿、防锈、防潮、防雨、防腐及防碰撞的措施。凡由于包装不良造成的损失和由此产生的费用均由响应人承担。</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3.2.2.2 中选人负责将设备材料货到现场过程中的全部运输，包括装卸车、货物现场的搬运。</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3.2.2.3 货物在现场的保管由中选人负责，直至项目安装、验收完毕。</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3.2.2.4 货物在系统安装调试验收合格前的保险由中选人负责，中选人负责其派出的现场服务人员人身意外保险。</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3.2.2.5 设备至采购人指定的使用现场的包装、保险及发运等环节和费用均由中选人负责。</w:t>
      </w:r>
    </w:p>
    <w:p>
      <w:pPr>
        <w:tabs>
          <w:tab w:val="left" w:pos="567"/>
        </w:tabs>
        <w:autoSpaceDE w:val="0"/>
        <w:autoSpaceDN w:val="0"/>
        <w:adjustRightInd w:val="0"/>
        <w:spacing w:before="120" w:beforeLines="50" w:line="360" w:lineRule="auto"/>
        <w:jc w:val="left"/>
        <w:outlineLvl w:val="3"/>
        <w:rPr>
          <w:rFonts w:ascii="仿宋_GB2312" w:hAnsi="宋体" w:eastAsia="仿宋_GB2312" w:cs="宋体"/>
          <w:bCs/>
          <w:kern w:val="0"/>
          <w:sz w:val="28"/>
          <w:szCs w:val="28"/>
        </w:rPr>
      </w:pPr>
      <w:r>
        <w:rPr>
          <w:rFonts w:hint="eastAsia" w:ascii="仿宋_GB2312" w:hAnsi="宋体" w:eastAsia="仿宋_GB2312" w:cs="宋体"/>
          <w:bCs/>
          <w:kern w:val="0"/>
          <w:sz w:val="28"/>
          <w:szCs w:val="28"/>
        </w:rPr>
        <w:t>3.2.3 安装、调试、验收及培训</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3.2.3.1 安装、调试</w:t>
      </w:r>
    </w:p>
    <w:p>
      <w:pPr>
        <w:tabs>
          <w:tab w:val="left" w:pos="567"/>
        </w:tabs>
        <w:autoSpaceDE w:val="0"/>
        <w:autoSpaceDN w:val="0"/>
        <w:adjustRightInd w:val="0"/>
        <w:snapToGrid w:val="0"/>
        <w:spacing w:line="360" w:lineRule="auto"/>
        <w:ind w:left="981" w:leftChars="267" w:hanging="420" w:hangingChars="15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a. 中选人必须依照邀请文件的要求和响应文件的承诺，将设备、系统安装并调试至正常运行的最佳状态。</w:t>
      </w:r>
    </w:p>
    <w:p>
      <w:pPr>
        <w:tabs>
          <w:tab w:val="left" w:pos="567"/>
        </w:tabs>
        <w:autoSpaceDE w:val="0"/>
        <w:autoSpaceDN w:val="0"/>
        <w:adjustRightInd w:val="0"/>
        <w:snapToGrid w:val="0"/>
        <w:spacing w:line="360" w:lineRule="auto"/>
        <w:ind w:left="981" w:leftChars="267" w:hanging="420" w:hangingChars="15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b. 中选人应设有安装调试负责人，负责设备的安装调试，并派出技术人员负责技术指导、质量监督，安装调试现场测试，安装调试质量检查认可等。</w:t>
      </w:r>
    </w:p>
    <w:p>
      <w:pPr>
        <w:tabs>
          <w:tab w:val="left" w:pos="567"/>
        </w:tabs>
        <w:autoSpaceDE w:val="0"/>
        <w:autoSpaceDN w:val="0"/>
        <w:adjustRightInd w:val="0"/>
        <w:snapToGrid w:val="0"/>
        <w:spacing w:line="360" w:lineRule="auto"/>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c. 安装工作包括货物就位、货物安装及调试在内的全部现场作业。</w:t>
      </w:r>
    </w:p>
    <w:p>
      <w:pPr>
        <w:tabs>
          <w:tab w:val="left" w:pos="567"/>
        </w:tabs>
        <w:autoSpaceDE w:val="0"/>
        <w:autoSpaceDN w:val="0"/>
        <w:adjustRightInd w:val="0"/>
        <w:snapToGrid w:val="0"/>
        <w:spacing w:line="360" w:lineRule="auto"/>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d. 安装内容及有关要求应按照国家有关标准、技术规范执行。</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3.2.3.2 验收</w:t>
      </w:r>
    </w:p>
    <w:p>
      <w:pPr>
        <w:tabs>
          <w:tab w:val="left" w:pos="567"/>
        </w:tabs>
        <w:autoSpaceDE w:val="0"/>
        <w:autoSpaceDN w:val="0"/>
        <w:adjustRightInd w:val="0"/>
        <w:snapToGrid w:val="0"/>
        <w:spacing w:line="360" w:lineRule="auto"/>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a. 中选货物交货后，验收应在采购人和中选人双方共同参加下进行。</w:t>
      </w:r>
    </w:p>
    <w:p>
      <w:pPr>
        <w:tabs>
          <w:tab w:val="left" w:pos="567"/>
        </w:tabs>
        <w:autoSpaceDE w:val="0"/>
        <w:autoSpaceDN w:val="0"/>
        <w:adjustRightInd w:val="0"/>
        <w:snapToGrid w:val="0"/>
        <w:spacing w:line="360" w:lineRule="auto"/>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b. 验收由采购人组织，按邀请文件、用户需求书的要求进行。</w:t>
      </w:r>
    </w:p>
    <w:p>
      <w:pPr>
        <w:tabs>
          <w:tab w:val="left" w:pos="567"/>
        </w:tabs>
        <w:autoSpaceDE w:val="0"/>
        <w:autoSpaceDN w:val="0"/>
        <w:adjustRightInd w:val="0"/>
        <w:snapToGrid w:val="0"/>
        <w:spacing w:line="360" w:lineRule="auto"/>
        <w:ind w:left="981" w:leftChars="267" w:hanging="420" w:hangingChars="15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c. 如果合同货物运输和安装调试过程中因事故造成货物短缺、损坏，中选人应及时安排换货，以保证合同货物成功完整交付。换货的相 关费用由中选人承担。</w:t>
      </w:r>
    </w:p>
    <w:p>
      <w:pPr>
        <w:tabs>
          <w:tab w:val="left" w:pos="567"/>
        </w:tabs>
        <w:autoSpaceDE w:val="0"/>
        <w:autoSpaceDN w:val="0"/>
        <w:adjustRightInd w:val="0"/>
        <w:snapToGrid w:val="0"/>
        <w:spacing w:line="360" w:lineRule="auto"/>
        <w:ind w:left="981" w:leftChars="267" w:hanging="420" w:hangingChars="15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d. 货物为原厂商未启封全新包装，具出厂合格证，序列号、包装箱号与出厂批号一致，并可追索查阅。所有随设备的附件必须齐全。</w:t>
      </w:r>
    </w:p>
    <w:p>
      <w:pPr>
        <w:tabs>
          <w:tab w:val="left" w:pos="567"/>
        </w:tabs>
        <w:autoSpaceDE w:val="0"/>
        <w:autoSpaceDN w:val="0"/>
        <w:adjustRightInd w:val="0"/>
        <w:snapToGrid w:val="0"/>
        <w:spacing w:line="360" w:lineRule="auto"/>
        <w:ind w:left="981" w:leftChars="267" w:hanging="420" w:hangingChars="15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e. 中选人应将关键主机设备的用户手册、保修手册、有关单证资料及配件、随机工具等交付给采购人，使用操作及安全须知等重要资料应附有中文说明。</w:t>
      </w:r>
    </w:p>
    <w:p>
      <w:pPr>
        <w:tabs>
          <w:tab w:val="left" w:pos="567"/>
        </w:tabs>
        <w:autoSpaceDE w:val="0"/>
        <w:autoSpaceDN w:val="0"/>
        <w:adjustRightInd w:val="0"/>
        <w:snapToGrid w:val="0"/>
        <w:spacing w:line="360" w:lineRule="auto"/>
        <w:ind w:left="981" w:leftChars="267" w:hanging="420" w:hangingChars="15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f. 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人承担。</w:t>
      </w:r>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3.2.3.3 培训</w:t>
      </w:r>
    </w:p>
    <w:p>
      <w:pPr>
        <w:tabs>
          <w:tab w:val="left" w:pos="567"/>
        </w:tabs>
        <w:autoSpaceDE w:val="0"/>
        <w:autoSpaceDN w:val="0"/>
        <w:adjustRightInd w:val="0"/>
        <w:snapToGrid w:val="0"/>
        <w:spacing w:line="360" w:lineRule="auto"/>
        <w:ind w:left="1"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货物安装验收合格后，中选人派技术人员对采购人的使用人员至少2名进行免费系统培训直至完全能独立操作（包括仪器原理、结构、维护、应用方法开发）。</w:t>
      </w:r>
    </w:p>
    <w:p>
      <w:pPr>
        <w:spacing w:before="480" w:line="360" w:lineRule="auto"/>
        <w:outlineLvl w:val="2"/>
        <w:rPr>
          <w:rFonts w:ascii="仿宋_GB2312" w:hAnsi="宋体" w:eastAsia="仿宋_GB2312"/>
          <w:b/>
          <w:bCs/>
          <w:sz w:val="28"/>
          <w:szCs w:val="28"/>
        </w:rPr>
      </w:pPr>
      <w:bookmarkStart w:id="93" w:name="_Toc535487244"/>
      <w:r>
        <w:rPr>
          <w:rFonts w:hint="eastAsia" w:ascii="仿宋_GB2312" w:hAnsi="宋体" w:eastAsia="仿宋_GB2312"/>
          <w:b/>
          <w:bCs/>
          <w:sz w:val="28"/>
          <w:szCs w:val="28"/>
        </w:rPr>
        <w:t>3.3 质保期及售后服务要求</w:t>
      </w:r>
      <w:bookmarkEnd w:id="93"/>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3.3.1 质量保证期（简称“质保期”）至少为 1 年。质保期内中选人对所供货物实行包修、包换、包退、包维护保养，期满后可同时提供终身有偿维修保养服务，包括故障排除及零备件的供应。</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3.3.2 质保期内，如设备或零部件因非人为因素出现故障而造成短期停用时，则质保期和免费维修期相应顺延。如停用时间累计超过60天则质保期重新计算。</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3.3.3 中选人必须设有售后服务电话热线，保证在接到故障电话后及时响应用户，在收到维修要求后 1 小时内有专人响应，2 天内有专职工程师到现场维修，以确保设备运行正常。若在48小时内仍未能有效解决，中选人须免费提供同档次的设备予采购人临时使用。</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3.3.4 中选人两次维修仍不能达到合同约定的质量标准和厂家的质量标准，采购人有权退货，并依法追究中选人的违约责任。</w:t>
      </w:r>
    </w:p>
    <w:p>
      <w:pPr>
        <w:snapToGrid w:val="0"/>
        <w:spacing w:before="240" w:line="360" w:lineRule="auto"/>
        <w:outlineLvl w:val="1"/>
        <w:rPr>
          <w:rFonts w:ascii="仿宋_GB2312" w:hAnsi="宋体" w:eastAsia="仿宋_GB2312"/>
          <w:b/>
          <w:sz w:val="32"/>
          <w:szCs w:val="28"/>
        </w:rPr>
      </w:pPr>
      <w:bookmarkStart w:id="94" w:name="_Toc535487245"/>
      <w:r>
        <w:rPr>
          <w:rFonts w:hint="eastAsia" w:ascii="仿宋_GB2312" w:hAnsi="宋体" w:eastAsia="仿宋_GB2312"/>
          <w:b/>
          <w:sz w:val="32"/>
          <w:szCs w:val="28"/>
        </w:rPr>
        <w:t>4.付款方式</w:t>
      </w:r>
      <w:bookmarkEnd w:id="94"/>
    </w:p>
    <w:p>
      <w:pPr>
        <w:autoSpaceDE w:val="0"/>
        <w:autoSpaceDN w:val="0"/>
        <w:adjustRightInd w:val="0"/>
        <w:spacing w:line="360" w:lineRule="auto"/>
        <w:ind w:left="848" w:hanging="848" w:hangingChars="303"/>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由采购人按下列程序付款：</w:t>
      </w:r>
    </w:p>
    <w:p>
      <w:pPr>
        <w:autoSpaceDE w:val="0"/>
        <w:autoSpaceDN w:val="0"/>
        <w:adjustRightInd w:val="0"/>
        <w:spacing w:line="360" w:lineRule="auto"/>
        <w:ind w:left="560"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4.1 合同生效10个工作日内，采购人凭中选人提供相应金额的正式增值税专用发票付合同总价的30%为预付款；</w:t>
      </w:r>
    </w:p>
    <w:p>
      <w:pPr>
        <w:autoSpaceDE w:val="0"/>
        <w:autoSpaceDN w:val="0"/>
        <w:adjustRightInd w:val="0"/>
        <w:spacing w:line="360" w:lineRule="auto"/>
        <w:ind w:left="560"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4.2 设备到货后，采购人在10个工作日内，凭中选人提供相应金额的正式增值税专用发票支付合同总价的40%为二期付款。</w:t>
      </w:r>
    </w:p>
    <w:p>
      <w:pPr>
        <w:autoSpaceDE w:val="0"/>
        <w:autoSpaceDN w:val="0"/>
        <w:adjustRightInd w:val="0"/>
        <w:spacing w:line="360" w:lineRule="auto"/>
        <w:ind w:left="560"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4.3 全部设备安装、调试完毕，并通过采购人组织的验收（计量检定/校准）合格，提交全部报告材料后10个工作日内，采购人凭验收合格证书及中选人提供相应金额的正式增值税专用发票支付合同总价的30%为三期付款。</w:t>
      </w:r>
    </w:p>
    <w:p>
      <w:pPr>
        <w:autoSpaceDE w:val="0"/>
        <w:autoSpaceDN w:val="0"/>
        <w:adjustRightInd w:val="0"/>
        <w:spacing w:line="360" w:lineRule="auto"/>
        <w:ind w:left="560"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4.4 合同货物交付到采购人指定地点并完成安装验收后，凭以下材料办理支付手续：a）合同；b）中选人开具的正式发票；c）验收报告（加盖采购人公章）；d）中选通知书。</w:t>
      </w:r>
    </w:p>
    <w:p>
      <w:pPr>
        <w:autoSpaceDE w:val="0"/>
        <w:autoSpaceDN w:val="0"/>
        <w:adjustRightInd w:val="0"/>
        <w:spacing w:line="360" w:lineRule="auto"/>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4.5 具体支付方式以采购人与中选人签订的合同为准</w:t>
      </w:r>
      <w:r>
        <w:rPr>
          <w:rFonts w:hint="eastAsia" w:ascii="仿宋_GB2312" w:hAnsi="宋体" w:eastAsia="仿宋_GB2312" w:cs="宋体"/>
          <w:kern w:val="0"/>
          <w:sz w:val="28"/>
          <w:szCs w:val="28"/>
        </w:rPr>
        <w:t>。</w:t>
      </w:r>
    </w:p>
    <w:p>
      <w:pPr>
        <w:pStyle w:val="24"/>
        <w:tabs>
          <w:tab w:val="left" w:pos="540"/>
        </w:tabs>
        <w:adjustRightInd w:val="0"/>
        <w:snapToGrid w:val="0"/>
        <w:ind w:firstLine="0"/>
        <w:rPr>
          <w:rFonts w:ascii="仿宋_GB2312" w:hAnsi="宋体" w:eastAsia="仿宋_GB2312"/>
          <w:b/>
          <w:sz w:val="28"/>
          <w:szCs w:val="28"/>
        </w:rPr>
      </w:pPr>
    </w:p>
    <w:p>
      <w:pPr>
        <w:widowControl/>
        <w:jc w:val="left"/>
        <w:rPr>
          <w:rFonts w:ascii="仿宋_GB2312" w:eastAsia="仿宋_GB2312"/>
          <w:b/>
          <w:bCs/>
          <w:sz w:val="28"/>
          <w:szCs w:val="28"/>
        </w:rPr>
      </w:pPr>
      <w:r>
        <w:rPr>
          <w:rFonts w:ascii="仿宋_GB2312" w:eastAsia="仿宋_GB2312"/>
          <w:b/>
          <w:bCs/>
          <w:sz w:val="28"/>
          <w:szCs w:val="28"/>
        </w:rPr>
        <w:br w:type="page"/>
      </w:r>
    </w:p>
    <w:bookmarkEnd w:id="76"/>
    <w:bookmarkEnd w:id="77"/>
    <w:bookmarkEnd w:id="78"/>
    <w:bookmarkEnd w:id="79"/>
    <w:bookmarkEnd w:id="80"/>
    <w:bookmarkEnd w:id="81"/>
    <w:bookmarkEnd w:id="82"/>
    <w:bookmarkEnd w:id="83"/>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95" w:name="_Toc533236381"/>
      <w:bookmarkStart w:id="96" w:name="_Toc535487246"/>
      <w:r>
        <w:rPr>
          <w:rFonts w:hint="eastAsia" w:ascii="方正小标宋简体" w:hAnsi="宋体" w:eastAsia="方正小标宋简体" w:cs="Tahoma"/>
          <w:b w:val="0"/>
          <w:spacing w:val="20"/>
          <w:sz w:val="36"/>
          <w:szCs w:val="32"/>
        </w:rPr>
        <w:t>第四章 评审方式及程序</w:t>
      </w:r>
      <w:bookmarkEnd w:id="95"/>
      <w:bookmarkEnd w:id="96"/>
    </w:p>
    <w:p>
      <w:pPr>
        <w:snapToGrid w:val="0"/>
        <w:spacing w:before="240" w:line="360" w:lineRule="auto"/>
        <w:outlineLvl w:val="1"/>
        <w:rPr>
          <w:rFonts w:ascii="仿宋_GB2312" w:hAnsi="宋体" w:eastAsia="仿宋_GB2312"/>
          <w:b/>
          <w:sz w:val="32"/>
          <w:szCs w:val="28"/>
        </w:rPr>
      </w:pPr>
      <w:bookmarkStart w:id="97" w:name="_Toc98579007"/>
      <w:bookmarkStart w:id="98" w:name="_Toc101951266"/>
      <w:bookmarkStart w:id="99" w:name="_Toc264203535"/>
      <w:bookmarkStart w:id="100" w:name="_Toc42394513"/>
      <w:bookmarkStart w:id="101" w:name="_Toc98580289"/>
      <w:bookmarkStart w:id="102" w:name="_Toc42394669"/>
      <w:bookmarkStart w:id="103" w:name="_Toc98579606"/>
      <w:bookmarkStart w:id="104" w:name="_Toc101843128"/>
      <w:bookmarkStart w:id="105" w:name="_Toc50276153"/>
      <w:bookmarkStart w:id="106" w:name="_Toc101775128"/>
      <w:bookmarkStart w:id="107" w:name="_Toc101771375"/>
      <w:bookmarkStart w:id="108" w:name="_Toc98579065"/>
      <w:bookmarkStart w:id="109" w:name="_Toc535487247"/>
      <w:bookmarkStart w:id="110" w:name="_Toc41723931"/>
      <w:bookmarkStart w:id="111" w:name="_Toc41884701"/>
      <w:bookmarkStart w:id="112" w:name="_Toc42313167"/>
      <w:r>
        <w:rPr>
          <w:rFonts w:hint="eastAsia" w:ascii="仿宋_GB2312" w:hAnsi="宋体" w:eastAsia="仿宋_GB2312"/>
          <w:b/>
          <w:sz w:val="32"/>
          <w:szCs w:val="28"/>
        </w:rPr>
        <w:t>1.评</w:t>
      </w:r>
      <w:bookmarkEnd w:id="97"/>
      <w:bookmarkEnd w:id="98"/>
      <w:bookmarkEnd w:id="99"/>
      <w:bookmarkEnd w:id="100"/>
      <w:bookmarkEnd w:id="101"/>
      <w:bookmarkEnd w:id="102"/>
      <w:bookmarkEnd w:id="103"/>
      <w:bookmarkEnd w:id="104"/>
      <w:bookmarkEnd w:id="105"/>
      <w:bookmarkEnd w:id="106"/>
      <w:bookmarkEnd w:id="107"/>
      <w:bookmarkEnd w:id="108"/>
      <w:r>
        <w:rPr>
          <w:rFonts w:hint="eastAsia" w:ascii="仿宋_GB2312" w:hAnsi="宋体" w:eastAsia="仿宋_GB2312"/>
          <w:b/>
          <w:sz w:val="32"/>
          <w:szCs w:val="28"/>
        </w:rPr>
        <w:t>审方式</w:t>
      </w:r>
      <w:bookmarkEnd w:id="109"/>
    </w:p>
    <w:p>
      <w:pPr>
        <w:widowControl/>
        <w:tabs>
          <w:tab w:val="left" w:pos="720"/>
          <w:tab w:val="left" w:pos="1080"/>
        </w:tabs>
        <w:spacing w:line="360" w:lineRule="auto"/>
        <w:rPr>
          <w:rFonts w:ascii="仿宋_GB2312" w:hAnsi="宋体" w:eastAsia="仿宋_GB2312"/>
          <w:sz w:val="28"/>
          <w:szCs w:val="28"/>
        </w:rPr>
      </w:pPr>
      <w:r>
        <w:rPr>
          <w:rFonts w:hint="eastAsia" w:ascii="仿宋_GB2312" w:hAnsi="宋体" w:eastAsia="仿宋_GB2312"/>
          <w:sz w:val="28"/>
          <w:szCs w:val="28"/>
        </w:rPr>
        <w:t>1.1 本次采购由</w:t>
      </w:r>
      <w:r>
        <w:rPr>
          <w:rFonts w:hint="eastAsia" w:ascii="仿宋_GB2312" w:hAnsi="宋体" w:eastAsia="仿宋_GB2312" w:cs="Tahoma"/>
          <w:sz w:val="28"/>
          <w:szCs w:val="28"/>
        </w:rPr>
        <w:t>广检检测技术（上海）有限公司</w:t>
      </w:r>
      <w:r>
        <w:rPr>
          <w:rFonts w:hint="eastAsia" w:ascii="仿宋_GB2312" w:hAnsi="宋体" w:eastAsia="仿宋_GB2312"/>
          <w:sz w:val="28"/>
          <w:szCs w:val="28"/>
        </w:rPr>
        <w:t>项目采购评审小组进行评审。</w:t>
      </w:r>
    </w:p>
    <w:p>
      <w:pPr>
        <w:widowControl/>
        <w:spacing w:line="360" w:lineRule="auto"/>
        <w:ind w:left="560" w:hanging="560" w:hangingChars="200"/>
        <w:jc w:val="left"/>
        <w:rPr>
          <w:rFonts w:ascii="仿宋_GB2312" w:hAnsi="宋体" w:eastAsia="仿宋_GB2312"/>
          <w:sz w:val="28"/>
          <w:szCs w:val="28"/>
        </w:rPr>
      </w:pPr>
      <w:r>
        <w:rPr>
          <w:rFonts w:hint="eastAsia" w:ascii="仿宋_GB2312" w:hAnsi="宋体" w:eastAsia="仿宋_GB2312"/>
          <w:sz w:val="28"/>
          <w:szCs w:val="28"/>
        </w:rPr>
        <w:t>1.2 本次评审采用综合评分法。评审以采购文件规定的条件为依据。评分比重如下：</w:t>
      </w:r>
    </w:p>
    <w:tbl>
      <w:tblPr>
        <w:tblStyle w:val="42"/>
        <w:tblW w:w="927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43"/>
        <w:gridCol w:w="2294"/>
        <w:gridCol w:w="1914"/>
        <w:gridCol w:w="15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评分项目</w:t>
            </w:r>
          </w:p>
        </w:tc>
        <w:tc>
          <w:tcPr>
            <w:tcW w:w="2143"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技术部分</w:t>
            </w:r>
          </w:p>
        </w:tc>
        <w:tc>
          <w:tcPr>
            <w:tcW w:w="2294"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商务部分</w:t>
            </w:r>
          </w:p>
        </w:tc>
        <w:tc>
          <w:tcPr>
            <w:tcW w:w="1914"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价格部分</w:t>
            </w:r>
          </w:p>
        </w:tc>
        <w:tc>
          <w:tcPr>
            <w:tcW w:w="1508"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总分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jc w:val="center"/>
              <w:rPr>
                <w:rFonts w:ascii="仿宋_GB2312" w:hAnsi="宋体" w:eastAsia="仿宋_GB2312"/>
                <w:b/>
                <w:sz w:val="24"/>
                <w:szCs w:val="28"/>
              </w:rPr>
            </w:pPr>
            <w:r>
              <w:rPr>
                <w:rFonts w:hint="eastAsia" w:ascii="仿宋_GB2312" w:hAnsi="宋体" w:eastAsia="仿宋_GB2312"/>
                <w:b/>
                <w:sz w:val="24"/>
                <w:szCs w:val="28"/>
              </w:rPr>
              <w:t>分值</w:t>
            </w:r>
          </w:p>
        </w:tc>
        <w:tc>
          <w:tcPr>
            <w:tcW w:w="2143"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50</w:t>
            </w:r>
          </w:p>
        </w:tc>
        <w:tc>
          <w:tcPr>
            <w:tcW w:w="2294"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15</w:t>
            </w:r>
          </w:p>
        </w:tc>
        <w:tc>
          <w:tcPr>
            <w:tcW w:w="1914" w:type="dxa"/>
            <w:vAlign w:val="center"/>
          </w:tcPr>
          <w:p>
            <w:pPr>
              <w:snapToGrid w:val="0"/>
              <w:jc w:val="center"/>
              <w:rPr>
                <w:rFonts w:ascii="仿宋_GB2312" w:hAnsi="宋体" w:eastAsia="仿宋_GB2312"/>
                <w:sz w:val="24"/>
                <w:szCs w:val="28"/>
              </w:rPr>
            </w:pPr>
            <w:r>
              <w:rPr>
                <w:rFonts w:hint="eastAsia" w:ascii="仿宋_GB2312" w:hAnsi="宋体" w:eastAsia="仿宋_GB2312"/>
                <w:sz w:val="24"/>
                <w:szCs w:val="28"/>
              </w:rPr>
              <w:t>35</w:t>
            </w:r>
          </w:p>
        </w:tc>
        <w:tc>
          <w:tcPr>
            <w:tcW w:w="1508" w:type="dxa"/>
            <w:vAlign w:val="center"/>
          </w:tcPr>
          <w:p>
            <w:pPr>
              <w:jc w:val="center"/>
              <w:rPr>
                <w:rFonts w:ascii="仿宋_GB2312" w:hAnsi="宋体" w:eastAsia="仿宋_GB2312"/>
                <w:sz w:val="24"/>
                <w:szCs w:val="28"/>
              </w:rPr>
            </w:pPr>
            <w:r>
              <w:rPr>
                <w:rFonts w:hint="eastAsia" w:ascii="仿宋_GB2312" w:hAnsi="宋体" w:eastAsia="仿宋_GB2312"/>
                <w:sz w:val="24"/>
                <w:szCs w:val="28"/>
              </w:rPr>
              <w:t>100</w:t>
            </w:r>
          </w:p>
        </w:tc>
      </w:tr>
    </w:tbl>
    <w:p>
      <w:pPr>
        <w:spacing w:line="360" w:lineRule="auto"/>
        <w:rPr>
          <w:rFonts w:ascii="仿宋_GB2312" w:hAnsi="宋体" w:eastAsia="仿宋_GB2312"/>
          <w:sz w:val="28"/>
          <w:szCs w:val="28"/>
        </w:rPr>
      </w:pPr>
    </w:p>
    <w:p>
      <w:pPr>
        <w:snapToGrid w:val="0"/>
        <w:spacing w:before="240" w:line="360" w:lineRule="auto"/>
        <w:outlineLvl w:val="1"/>
        <w:rPr>
          <w:rFonts w:ascii="仿宋_GB2312" w:hAnsi="宋体" w:eastAsia="仿宋_GB2312"/>
          <w:b/>
          <w:sz w:val="32"/>
          <w:szCs w:val="28"/>
        </w:rPr>
      </w:pPr>
      <w:bookmarkStart w:id="113" w:name="_Toc101951267"/>
      <w:bookmarkStart w:id="114" w:name="_Toc101775129"/>
      <w:bookmarkStart w:id="115" w:name="_Toc535487248"/>
      <w:bookmarkStart w:id="116" w:name="_Toc101843129"/>
      <w:bookmarkStart w:id="117" w:name="_Toc101771376"/>
      <w:bookmarkStart w:id="118" w:name="_Toc264203536"/>
      <w:r>
        <w:rPr>
          <w:rFonts w:hint="eastAsia" w:ascii="仿宋_GB2312" w:hAnsi="宋体" w:eastAsia="仿宋_GB2312"/>
          <w:b/>
          <w:sz w:val="32"/>
          <w:szCs w:val="28"/>
        </w:rPr>
        <w:t>2.评审程序</w:t>
      </w:r>
      <w:bookmarkEnd w:id="113"/>
      <w:bookmarkEnd w:id="114"/>
      <w:bookmarkEnd w:id="115"/>
      <w:bookmarkEnd w:id="116"/>
      <w:bookmarkEnd w:id="117"/>
      <w:bookmarkEnd w:id="118"/>
    </w:p>
    <w:p>
      <w:pPr>
        <w:spacing w:line="360" w:lineRule="auto"/>
        <w:outlineLvl w:val="2"/>
        <w:rPr>
          <w:rFonts w:ascii="仿宋_GB2312" w:hAnsi="宋体" w:eastAsia="仿宋_GB2312"/>
          <w:b/>
          <w:bCs/>
          <w:sz w:val="28"/>
          <w:szCs w:val="28"/>
        </w:rPr>
      </w:pPr>
      <w:bookmarkStart w:id="119" w:name="_Toc535487249"/>
      <w:r>
        <w:rPr>
          <w:rFonts w:hint="eastAsia" w:ascii="仿宋_GB2312" w:hAnsi="宋体" w:eastAsia="仿宋_GB2312"/>
          <w:b/>
          <w:bCs/>
          <w:sz w:val="28"/>
          <w:szCs w:val="28"/>
        </w:rPr>
        <w:t>2.1 响应文件符合性审查</w:t>
      </w:r>
      <w:bookmarkEnd w:id="119"/>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2.1.1 项目采购评审小组将根据评审细则的规定，对各响应文件进行资格性审查和符合性审查。</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2.1.2 响应文件出现下列情况之一时将被认定为无效响应：</w:t>
      </w:r>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bookmarkStart w:id="120" w:name="_Toc533236382"/>
      <w:bookmarkStart w:id="121" w:name="_Toc334797741"/>
      <w:r>
        <w:rPr>
          <w:rFonts w:hint="eastAsia" w:ascii="仿宋_GB2312" w:hAnsi="宋体" w:eastAsia="仿宋_GB2312" w:cs="宋体"/>
          <w:bCs/>
          <w:kern w:val="0"/>
          <w:sz w:val="28"/>
          <w:szCs w:val="28"/>
        </w:rPr>
        <w:t>2.1.2.1 响应人不具备采购文件中规定资格要求的；</w:t>
      </w:r>
      <w:bookmarkEnd w:id="120"/>
      <w:bookmarkEnd w:id="121"/>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bookmarkStart w:id="122" w:name="_Toc533236383"/>
      <w:r>
        <w:rPr>
          <w:rFonts w:hint="eastAsia" w:ascii="仿宋_GB2312" w:hAnsi="宋体" w:eastAsia="仿宋_GB2312" w:cs="宋体"/>
          <w:bCs/>
          <w:kern w:val="0"/>
          <w:sz w:val="28"/>
          <w:szCs w:val="28"/>
        </w:rPr>
        <w:t>2.1.2.2 响应报价不是唯一，高于采购人需求规定的最高限价或低于成本价响应且未能提供相关证明材料的；</w:t>
      </w:r>
      <w:bookmarkEnd w:id="122"/>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bookmarkStart w:id="123" w:name="_Toc334797744"/>
      <w:bookmarkStart w:id="124" w:name="_Toc533236384"/>
      <w:r>
        <w:rPr>
          <w:rFonts w:hint="eastAsia" w:ascii="仿宋_GB2312" w:hAnsi="宋体" w:eastAsia="仿宋_GB2312" w:cs="宋体"/>
          <w:bCs/>
          <w:kern w:val="0"/>
          <w:sz w:val="28"/>
          <w:szCs w:val="28"/>
        </w:rPr>
        <w:t>2.1.2.3 响应文件未按采购文件的要求盖章及由法定代表人(或法定代表人委托的代理人)的印鉴或签名的；</w:t>
      </w:r>
      <w:bookmarkEnd w:id="123"/>
      <w:bookmarkEnd w:id="124"/>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bookmarkStart w:id="125" w:name="_Toc334797745"/>
      <w:bookmarkStart w:id="126" w:name="_Toc533236385"/>
      <w:r>
        <w:rPr>
          <w:rFonts w:hint="eastAsia" w:ascii="仿宋_GB2312" w:hAnsi="宋体" w:eastAsia="仿宋_GB2312" w:cs="宋体"/>
          <w:bCs/>
          <w:kern w:val="0"/>
          <w:sz w:val="28"/>
          <w:szCs w:val="28"/>
        </w:rPr>
        <w:t>2.1.2.4 响应文件没有提供有效的法定代表人证明及授权书；</w:t>
      </w:r>
      <w:bookmarkEnd w:id="125"/>
      <w:bookmarkEnd w:id="126"/>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bookmarkStart w:id="127" w:name="_Toc533236386"/>
      <w:bookmarkStart w:id="128" w:name="_Toc334797747"/>
      <w:r>
        <w:rPr>
          <w:rFonts w:hint="eastAsia" w:ascii="仿宋_GB2312" w:hAnsi="宋体" w:eastAsia="仿宋_GB2312" w:cs="宋体"/>
          <w:bCs/>
          <w:kern w:val="0"/>
          <w:sz w:val="28"/>
          <w:szCs w:val="28"/>
        </w:rPr>
        <w:t>2.1.2.5 响应文件未完全满足采购文件中带★号的条款和指标，或不符合采购文件的其他要求，有重大偏离的；</w:t>
      </w:r>
      <w:bookmarkEnd w:id="127"/>
      <w:bookmarkEnd w:id="128"/>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bookmarkStart w:id="129" w:name="_Toc533236387"/>
      <w:bookmarkStart w:id="130" w:name="_Toc334797748"/>
      <w:r>
        <w:rPr>
          <w:rFonts w:hint="eastAsia" w:ascii="仿宋_GB2312" w:hAnsi="宋体" w:eastAsia="仿宋_GB2312" w:cs="宋体"/>
          <w:bCs/>
          <w:kern w:val="0"/>
          <w:sz w:val="28"/>
          <w:szCs w:val="28"/>
        </w:rPr>
        <w:t>2.1.2.6 评审期间，响应人没有按评审小组的要求提交经授权代表签字的澄清、说明、补正或改变了响应文件的实质性内容的；</w:t>
      </w:r>
      <w:bookmarkEnd w:id="129"/>
      <w:bookmarkEnd w:id="130"/>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bookmarkStart w:id="131" w:name="_Toc533236388"/>
      <w:bookmarkStart w:id="132" w:name="_Toc334797749"/>
      <w:r>
        <w:rPr>
          <w:rFonts w:hint="eastAsia" w:ascii="仿宋_GB2312" w:hAnsi="宋体" w:eastAsia="仿宋_GB2312" w:cs="宋体"/>
          <w:bCs/>
          <w:kern w:val="0"/>
          <w:sz w:val="28"/>
          <w:szCs w:val="28"/>
        </w:rPr>
        <w:t>2.1.2.7 经评审小组认定响应文件提供虚假材料的；</w:t>
      </w:r>
      <w:bookmarkEnd w:id="131"/>
      <w:bookmarkEnd w:id="132"/>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bookmarkStart w:id="133" w:name="_Toc533236389"/>
      <w:bookmarkStart w:id="134" w:name="_Toc334797750"/>
      <w:r>
        <w:rPr>
          <w:rFonts w:hint="eastAsia" w:ascii="仿宋_GB2312" w:hAnsi="宋体" w:eastAsia="仿宋_GB2312" w:cs="宋体"/>
          <w:bCs/>
          <w:kern w:val="0"/>
          <w:sz w:val="28"/>
          <w:szCs w:val="28"/>
        </w:rPr>
        <w:t>2.1.2.8 响应人以他人的名义响应、串通、以行贿手段谋取成交或者以其他弄虚作假方式的；</w:t>
      </w:r>
      <w:bookmarkEnd w:id="133"/>
      <w:bookmarkEnd w:id="134"/>
    </w:p>
    <w:p>
      <w:pPr>
        <w:tabs>
          <w:tab w:val="left" w:pos="567"/>
        </w:tabs>
        <w:autoSpaceDE w:val="0"/>
        <w:autoSpaceDN w:val="0"/>
        <w:adjustRightInd w:val="0"/>
        <w:snapToGrid w:val="0"/>
        <w:spacing w:line="360" w:lineRule="auto"/>
        <w:ind w:left="1126" w:hanging="1125" w:hangingChars="402"/>
        <w:jc w:val="left"/>
        <w:rPr>
          <w:rFonts w:ascii="仿宋_GB2312" w:hAnsi="宋体" w:eastAsia="仿宋_GB2312" w:cs="宋体"/>
          <w:bCs/>
          <w:kern w:val="0"/>
          <w:sz w:val="28"/>
          <w:szCs w:val="28"/>
        </w:rPr>
      </w:pPr>
      <w:bookmarkStart w:id="135" w:name="_Toc334797751"/>
      <w:bookmarkStart w:id="136" w:name="_Toc533236390"/>
      <w:r>
        <w:rPr>
          <w:rFonts w:hint="eastAsia" w:ascii="仿宋_GB2312" w:hAnsi="宋体" w:eastAsia="仿宋_GB2312" w:cs="宋体"/>
          <w:bCs/>
          <w:kern w:val="0"/>
          <w:sz w:val="28"/>
          <w:szCs w:val="28"/>
        </w:rPr>
        <w:t>2.1.2.9 响应人对采购人、评审小组及其工作人员施加影响，有碍评审公平、公正的；</w:t>
      </w:r>
      <w:bookmarkEnd w:id="135"/>
      <w:bookmarkEnd w:id="136"/>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bookmarkStart w:id="137" w:name="_Toc533236391"/>
      <w:bookmarkStart w:id="138" w:name="_Toc334797752"/>
      <w:r>
        <w:rPr>
          <w:rFonts w:hint="eastAsia" w:ascii="仿宋_GB2312" w:hAnsi="宋体" w:eastAsia="仿宋_GB2312" w:cs="宋体"/>
          <w:bCs/>
          <w:kern w:val="0"/>
          <w:sz w:val="28"/>
          <w:szCs w:val="28"/>
        </w:rPr>
        <w:t>2.1.2.10 响应文件附有采购人不能接受的条件；</w:t>
      </w:r>
      <w:bookmarkEnd w:id="137"/>
      <w:bookmarkEnd w:id="138"/>
    </w:p>
    <w:p>
      <w:pPr>
        <w:tabs>
          <w:tab w:val="left" w:pos="567"/>
        </w:tabs>
        <w:autoSpaceDE w:val="0"/>
        <w:autoSpaceDN w:val="0"/>
        <w:adjustRightInd w:val="0"/>
        <w:snapToGrid w:val="0"/>
        <w:spacing w:line="360" w:lineRule="auto"/>
        <w:ind w:left="848" w:hanging="848" w:hangingChars="303"/>
        <w:jc w:val="left"/>
        <w:rPr>
          <w:rFonts w:ascii="仿宋_GB2312" w:hAnsi="宋体" w:eastAsia="仿宋_GB2312" w:cs="宋体"/>
          <w:bCs/>
          <w:kern w:val="0"/>
          <w:sz w:val="28"/>
          <w:szCs w:val="28"/>
        </w:rPr>
      </w:pPr>
      <w:bookmarkStart w:id="139" w:name="_Toc334797753"/>
      <w:bookmarkStart w:id="140" w:name="_Toc533236392"/>
      <w:r>
        <w:rPr>
          <w:rFonts w:hint="eastAsia" w:ascii="仿宋_GB2312" w:hAnsi="宋体" w:eastAsia="仿宋_GB2312" w:cs="宋体"/>
          <w:bCs/>
          <w:kern w:val="0"/>
          <w:sz w:val="28"/>
          <w:szCs w:val="28"/>
        </w:rPr>
        <w:t>2.1.2.11 出现不符合相关法律、法规要求的情况的。</w:t>
      </w:r>
      <w:bookmarkEnd w:id="139"/>
      <w:bookmarkEnd w:id="140"/>
    </w:p>
    <w:p>
      <w:pPr>
        <w:spacing w:line="360" w:lineRule="auto"/>
        <w:outlineLvl w:val="2"/>
        <w:rPr>
          <w:rFonts w:ascii="仿宋_GB2312" w:hAnsi="宋体" w:eastAsia="仿宋_GB2312"/>
          <w:b/>
          <w:sz w:val="28"/>
          <w:szCs w:val="28"/>
        </w:rPr>
      </w:pPr>
      <w:bookmarkStart w:id="141" w:name="_Toc535487250"/>
      <w:r>
        <w:rPr>
          <w:rFonts w:hint="eastAsia" w:ascii="仿宋_GB2312" w:hAnsi="宋体" w:eastAsia="仿宋_GB2312"/>
          <w:b/>
          <w:sz w:val="28"/>
          <w:szCs w:val="28"/>
        </w:rPr>
        <w:t>2.2 响应文件的</w:t>
      </w:r>
      <w:r>
        <w:rPr>
          <w:rFonts w:hint="eastAsia" w:ascii="仿宋_GB2312" w:hAnsi="宋体" w:eastAsia="仿宋_GB2312"/>
          <w:b/>
          <w:bCs/>
          <w:sz w:val="28"/>
          <w:szCs w:val="28"/>
        </w:rPr>
        <w:t>澄清</w:t>
      </w:r>
      <w:bookmarkEnd w:id="141"/>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2.2.1 对响应文件中含义不明确、同类问题表述不一致或者有明显文字和计算错误的内容，项目采购评审小组可以书面形式要求响应人作出必要的澄清、说明或者纠正。</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2.2.2 响应人的澄清、说明或者补正应当采用书面形式，由其授权的代表签字，并不得超出响应文件的范围或者改变响应文件的实质性内容。</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2.2.3 除上述规定的情形之外，项目采购评审小组在评审过程中，不得接收来自评审现场以外的任何形式的文件资料。</w:t>
      </w:r>
    </w:p>
    <w:p>
      <w:pPr>
        <w:spacing w:line="360" w:lineRule="auto"/>
        <w:outlineLvl w:val="2"/>
        <w:rPr>
          <w:rFonts w:ascii="仿宋_GB2312" w:hAnsi="宋体" w:eastAsia="仿宋_GB2312"/>
          <w:b/>
          <w:sz w:val="28"/>
          <w:szCs w:val="28"/>
        </w:rPr>
      </w:pPr>
      <w:bookmarkStart w:id="142" w:name="_Toc535487251"/>
      <w:r>
        <w:rPr>
          <w:rFonts w:hint="eastAsia" w:ascii="仿宋_GB2312" w:hAnsi="宋体" w:eastAsia="仿宋_GB2312"/>
          <w:b/>
          <w:sz w:val="28"/>
          <w:szCs w:val="28"/>
        </w:rPr>
        <w:t>2.3 比较与评价</w:t>
      </w:r>
      <w:bookmarkEnd w:id="142"/>
    </w:p>
    <w:p>
      <w:pPr>
        <w:widowControl/>
        <w:tabs>
          <w:tab w:val="left" w:pos="0"/>
          <w:tab w:val="left" w:pos="1080"/>
        </w:tabs>
        <w:spacing w:line="360" w:lineRule="auto"/>
        <w:ind w:left="1" w:firstLine="560" w:firstLineChars="200"/>
        <w:rPr>
          <w:rFonts w:ascii="仿宋_GB2312" w:hAnsi="宋体" w:eastAsia="仿宋_GB2312"/>
          <w:sz w:val="28"/>
          <w:szCs w:val="28"/>
        </w:rPr>
      </w:pPr>
      <w:r>
        <w:rPr>
          <w:rFonts w:hint="eastAsia" w:ascii="仿宋_GB2312" w:hAnsi="宋体" w:eastAsia="仿宋_GB2312"/>
          <w:sz w:val="28"/>
          <w:szCs w:val="28"/>
        </w:rPr>
        <w:t>由评委对所有有效响应文件的技术、商务部分进行审核和分析，填写《竞选采购项目评分表》。评分内容详见附表二和附表三。</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2.3.1 技术评分：将各个评委的技术评分汇总，进行算术平均，得出该响应人的技术评分。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2.3.2 商务评分：将各个评委的商务评分汇总，进行算术平均，得出该响应人的商务评分。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2.3.3 价格评分： a）评标价的确定，经响应文件初审进行必要的价格更正及按上述条款的原则校核修正后的价格为评标价；b）计算价格评分，各有效响应供应商的评标价中，取最低者作为基准价，各有效响应供应商的价格评分统一按照下列公式计算： 价格评分＝（基准价÷评标价）×35。</w:t>
      </w:r>
    </w:p>
    <w:p>
      <w:pPr>
        <w:widowControl/>
        <w:tabs>
          <w:tab w:val="left" w:pos="720"/>
          <w:tab w:val="left" w:pos="1080"/>
        </w:tabs>
        <w:spacing w:line="360" w:lineRule="auto"/>
        <w:ind w:left="720" w:hanging="720" w:hangingChars="300"/>
        <w:rPr>
          <w:rFonts w:ascii="仿宋_GB2312" w:hAnsi="宋体" w:eastAsia="仿宋_GB2312"/>
          <w:sz w:val="24"/>
          <w:szCs w:val="28"/>
        </w:rPr>
      </w:pPr>
      <w:r>
        <w:rPr>
          <w:rFonts w:hint="eastAsia" w:ascii="仿宋_GB2312" w:hAnsi="宋体" w:eastAsia="仿宋_GB2312"/>
          <w:sz w:val="24"/>
          <w:szCs w:val="28"/>
        </w:rPr>
        <w:t>注：各项得分按四舍五入原则精确到小数点后2位。</w:t>
      </w:r>
    </w:p>
    <w:p>
      <w:pPr>
        <w:spacing w:line="360" w:lineRule="auto"/>
        <w:outlineLvl w:val="2"/>
        <w:rPr>
          <w:rFonts w:ascii="仿宋_GB2312" w:hAnsi="宋体" w:eastAsia="仿宋_GB2312"/>
          <w:b/>
          <w:bCs/>
          <w:sz w:val="28"/>
          <w:szCs w:val="28"/>
        </w:rPr>
      </w:pPr>
      <w:bookmarkStart w:id="143" w:name="_Toc535487252"/>
      <w:r>
        <w:rPr>
          <w:rFonts w:hint="eastAsia" w:ascii="仿宋_GB2312" w:hAnsi="宋体" w:eastAsia="仿宋_GB2312"/>
          <w:b/>
          <w:bCs/>
          <w:sz w:val="28"/>
          <w:szCs w:val="28"/>
        </w:rPr>
        <w:t>2.4 综合评分的计算</w:t>
      </w:r>
      <w:bookmarkEnd w:id="143"/>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2.4.1 综合评分=商务得分+服务得分+价格得分。</w:t>
      </w:r>
    </w:p>
    <w:p>
      <w:pPr>
        <w:widowControl/>
        <w:tabs>
          <w:tab w:val="left" w:pos="720"/>
          <w:tab w:val="left" w:pos="1080"/>
        </w:tabs>
        <w:spacing w:line="360" w:lineRule="auto"/>
        <w:ind w:left="840" w:hanging="840" w:hangingChars="300"/>
        <w:rPr>
          <w:rFonts w:ascii="仿宋_GB2312" w:hAnsi="宋体" w:eastAsia="仿宋_GB2312"/>
          <w:sz w:val="28"/>
          <w:szCs w:val="28"/>
        </w:rPr>
      </w:pPr>
      <w:r>
        <w:rPr>
          <w:rFonts w:hint="eastAsia" w:ascii="仿宋_GB2312" w:hAnsi="宋体" w:eastAsia="仿宋_GB2312"/>
          <w:sz w:val="28"/>
          <w:szCs w:val="28"/>
        </w:rPr>
        <w:t>2.4.2 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pPr>
        <w:spacing w:line="360" w:lineRule="auto"/>
        <w:outlineLvl w:val="2"/>
        <w:rPr>
          <w:rFonts w:ascii="仿宋_GB2312" w:hAnsi="宋体" w:eastAsia="仿宋_GB2312"/>
          <w:b/>
          <w:sz w:val="28"/>
          <w:szCs w:val="28"/>
        </w:rPr>
      </w:pPr>
      <w:bookmarkStart w:id="144" w:name="_Toc535487253"/>
      <w:r>
        <w:rPr>
          <w:rFonts w:hint="eastAsia" w:ascii="仿宋_GB2312" w:hAnsi="宋体" w:eastAsia="仿宋_GB2312"/>
          <w:b/>
          <w:sz w:val="28"/>
          <w:szCs w:val="28"/>
        </w:rPr>
        <w:t>2.5 确定中选人</w:t>
      </w:r>
      <w:bookmarkEnd w:id="144"/>
    </w:p>
    <w:p>
      <w:pPr>
        <w:widowControl/>
        <w:tabs>
          <w:tab w:val="left" w:pos="720"/>
          <w:tab w:val="left" w:pos="1080"/>
        </w:tabs>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采购实施部门根据综合评分排序向公司采购工作领导小组推荐第一、二名为候选名单；公司采购工作领导小组根据评审结果确定中选人名单。</w:t>
      </w:r>
    </w:p>
    <w:p>
      <w:pPr>
        <w:widowControl/>
        <w:jc w:val="left"/>
        <w:rPr>
          <w:rFonts w:ascii="仿宋_GB2312" w:hAnsi="宋体" w:eastAsia="仿宋_GB2312"/>
          <w:sz w:val="28"/>
          <w:szCs w:val="28"/>
        </w:rPr>
      </w:pPr>
      <w:r>
        <w:rPr>
          <w:rFonts w:ascii="仿宋_GB2312" w:hAnsi="宋体" w:eastAsia="仿宋_GB2312"/>
          <w:sz w:val="28"/>
          <w:szCs w:val="28"/>
        </w:rPr>
        <w:br w:type="page"/>
      </w:r>
    </w:p>
    <w:p>
      <w:pPr>
        <w:spacing w:before="120" w:beforeLines="50" w:after="120" w:afterLines="50" w:line="360" w:lineRule="auto"/>
        <w:jc w:val="left"/>
        <w:rPr>
          <w:rFonts w:ascii="仿宋_GB2312" w:hAnsi="宋体" w:eastAsia="仿宋_GB2312"/>
          <w:sz w:val="28"/>
          <w:szCs w:val="28"/>
        </w:rPr>
      </w:pPr>
      <w:bookmarkStart w:id="145" w:name="_Toc533236393"/>
      <w:r>
        <w:rPr>
          <w:rFonts w:hint="eastAsia" w:ascii="仿宋_GB2312" w:hAnsi="宋体" w:eastAsia="仿宋_GB2312"/>
          <w:sz w:val="28"/>
          <w:szCs w:val="28"/>
        </w:rPr>
        <w:t xml:space="preserve">附表一               </w:t>
      </w:r>
    </w:p>
    <w:p>
      <w:pPr>
        <w:spacing w:after="240"/>
        <w:jc w:val="center"/>
        <w:rPr>
          <w:rFonts w:ascii="方正小标宋简体" w:eastAsia="方正小标宋简体"/>
          <w:sz w:val="36"/>
        </w:rPr>
      </w:pPr>
      <w:r>
        <w:rPr>
          <w:rFonts w:hint="eastAsia" w:ascii="方正小标宋简体" w:eastAsia="方正小标宋简体"/>
          <w:sz w:val="36"/>
        </w:rPr>
        <w:t>资格性、符合性审查表</w:t>
      </w:r>
      <w:bookmarkEnd w:id="145"/>
    </w:p>
    <w:tbl>
      <w:tblPr>
        <w:tblStyle w:val="42"/>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1323"/>
        <w:gridCol w:w="1323"/>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245" w:type="dxa"/>
            <w:vMerge w:val="restart"/>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969" w:type="dxa"/>
            <w:gridSpan w:val="3"/>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245" w:type="dxa"/>
            <w:vMerge w:val="continue"/>
            <w:shd w:val="clear" w:color="auto" w:fill="DDD9C4" w:themeFill="background2" w:themeFillShade="E6"/>
            <w:vAlign w:val="center"/>
          </w:tcPr>
          <w:p>
            <w:pPr>
              <w:snapToGrid w:val="0"/>
              <w:jc w:val="center"/>
              <w:rPr>
                <w:rFonts w:ascii="仿宋_GB2312" w:hAnsi="宋体" w:eastAsia="仿宋_GB2312"/>
                <w:b/>
                <w:sz w:val="24"/>
                <w:szCs w:val="28"/>
              </w:rPr>
            </w:pPr>
          </w:p>
        </w:tc>
        <w:tc>
          <w:tcPr>
            <w:tcW w:w="1323"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响应人A</w:t>
            </w:r>
          </w:p>
        </w:tc>
        <w:tc>
          <w:tcPr>
            <w:tcW w:w="1323"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响应人B</w:t>
            </w:r>
          </w:p>
        </w:tc>
        <w:tc>
          <w:tcPr>
            <w:tcW w:w="1323" w:type="dxa"/>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响应人C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具备采购文件中规定响应人资格要求</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响应价格唯一，不高于采购人需求规定的最高限价或低于成本价，且能提供相关证明材料的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符合采购文件的签署、盖章要求</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按采购文件要求提供法定代表人证明及授权书</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符合采购文件响应有效期要求的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满足采购文件中对响应人的指定要求，没有重大偏离的</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5245" w:type="dxa"/>
            <w:vAlign w:val="center"/>
          </w:tcPr>
          <w:p>
            <w:pPr>
              <w:rPr>
                <w:rFonts w:ascii="仿宋_GB2312" w:hAnsi="宋体" w:eastAsia="仿宋_GB2312"/>
                <w:sz w:val="24"/>
                <w:szCs w:val="28"/>
              </w:rPr>
            </w:pPr>
            <w:r>
              <w:rPr>
                <w:rFonts w:hint="eastAsia" w:ascii="仿宋_GB2312" w:hAnsi="宋体" w:eastAsia="仿宋_GB2312"/>
                <w:sz w:val="24"/>
                <w:szCs w:val="28"/>
              </w:rPr>
              <w:t>未发现无效响应的其他情形的（见注1）</w:t>
            </w: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c>
          <w:tcPr>
            <w:tcW w:w="1323" w:type="dxa"/>
            <w:vAlign w:val="center"/>
          </w:tcPr>
          <w:p>
            <w:pPr>
              <w:rPr>
                <w:rFonts w:ascii="仿宋_GB2312" w:hAnsi="宋体" w:eastAsia="仿宋_GB2312"/>
                <w:sz w:val="24"/>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center"/>
              <w:rPr>
                <w:rFonts w:ascii="仿宋_GB2312" w:hAnsi="宋体" w:eastAsia="仿宋_GB2312"/>
                <w:b/>
                <w:sz w:val="24"/>
                <w:szCs w:val="28"/>
              </w:rPr>
            </w:pPr>
            <w:r>
              <w:rPr>
                <w:rFonts w:hint="eastAsia" w:ascii="仿宋_GB2312" w:hAnsi="宋体" w:eastAsia="仿宋_GB2312"/>
                <w:b/>
                <w:sz w:val="24"/>
                <w:szCs w:val="28"/>
              </w:rPr>
              <w:t>结论</w:t>
            </w:r>
          </w:p>
        </w:tc>
        <w:tc>
          <w:tcPr>
            <w:tcW w:w="1323" w:type="dxa"/>
            <w:vAlign w:val="center"/>
          </w:tcPr>
          <w:p>
            <w:pPr>
              <w:rPr>
                <w:rFonts w:ascii="仿宋_GB2312" w:hAnsi="宋体" w:eastAsia="仿宋_GB2312"/>
                <w:b/>
                <w:sz w:val="24"/>
                <w:szCs w:val="28"/>
              </w:rPr>
            </w:pPr>
          </w:p>
        </w:tc>
        <w:tc>
          <w:tcPr>
            <w:tcW w:w="1323" w:type="dxa"/>
            <w:vAlign w:val="center"/>
          </w:tcPr>
          <w:p>
            <w:pPr>
              <w:rPr>
                <w:rFonts w:ascii="仿宋_GB2312" w:hAnsi="宋体" w:eastAsia="仿宋_GB2312"/>
                <w:b/>
                <w:sz w:val="24"/>
                <w:szCs w:val="28"/>
              </w:rPr>
            </w:pPr>
          </w:p>
        </w:tc>
        <w:tc>
          <w:tcPr>
            <w:tcW w:w="1323" w:type="dxa"/>
            <w:vAlign w:val="center"/>
          </w:tcPr>
          <w:p>
            <w:pPr>
              <w:rPr>
                <w:rFonts w:ascii="仿宋_GB2312" w:hAnsi="宋体" w:eastAsia="仿宋_GB2312"/>
                <w:b/>
                <w:sz w:val="24"/>
                <w:szCs w:val="28"/>
              </w:rPr>
            </w:pPr>
          </w:p>
        </w:tc>
      </w:tr>
    </w:tbl>
    <w:p>
      <w:pPr>
        <w:spacing w:line="360" w:lineRule="auto"/>
        <w:rPr>
          <w:rFonts w:ascii="仿宋_GB2312" w:hAnsi="宋体" w:eastAsia="仿宋_GB2312"/>
          <w:bCs/>
          <w:sz w:val="28"/>
          <w:szCs w:val="28"/>
        </w:rPr>
      </w:pPr>
    </w:p>
    <w:p>
      <w:pPr>
        <w:spacing w:line="360" w:lineRule="auto"/>
        <w:rPr>
          <w:rFonts w:ascii="仿宋_GB2312" w:hAnsi="黑体" w:eastAsia="仿宋_GB2312"/>
          <w:sz w:val="24"/>
          <w:szCs w:val="28"/>
        </w:rPr>
      </w:pPr>
      <w:r>
        <w:rPr>
          <w:rFonts w:hint="eastAsia" w:ascii="仿宋_GB2312" w:eastAsia="仿宋_GB2312"/>
          <w:sz w:val="24"/>
          <w:szCs w:val="28"/>
        </w:rPr>
        <w:t>注1：无效响应的其他情形</w:t>
      </w:r>
    </w:p>
    <w:p>
      <w:pPr>
        <w:spacing w:line="360" w:lineRule="auto"/>
        <w:ind w:left="600" w:hanging="600" w:hangingChars="250"/>
        <w:rPr>
          <w:rFonts w:ascii="仿宋_GB2312" w:hAnsi="宋体" w:eastAsia="仿宋_GB2312"/>
          <w:sz w:val="24"/>
          <w:szCs w:val="28"/>
        </w:rPr>
      </w:pPr>
      <w:r>
        <w:rPr>
          <w:rFonts w:hint="eastAsia" w:ascii="仿宋_GB2312" w:hAnsi="宋体" w:eastAsia="仿宋_GB2312"/>
          <w:sz w:val="24"/>
          <w:szCs w:val="28"/>
        </w:rPr>
        <w:t>（1）评审期间，响应人没有按评审小组的要求提交经授权代表签字的澄清、说明、补正或改变了响应文件的实质性内容的；</w:t>
      </w:r>
    </w:p>
    <w:p>
      <w:pPr>
        <w:spacing w:line="360" w:lineRule="auto"/>
        <w:rPr>
          <w:rFonts w:ascii="仿宋_GB2312" w:hAnsi="宋体" w:eastAsia="仿宋_GB2312"/>
          <w:sz w:val="24"/>
          <w:szCs w:val="28"/>
        </w:rPr>
      </w:pPr>
      <w:r>
        <w:rPr>
          <w:rFonts w:hint="eastAsia" w:ascii="仿宋_GB2312" w:hAnsi="宋体" w:eastAsia="仿宋_GB2312"/>
          <w:sz w:val="24"/>
          <w:szCs w:val="28"/>
        </w:rPr>
        <w:t>（2）经评审小组认定响应文件提供虚假材料的；</w:t>
      </w:r>
    </w:p>
    <w:p>
      <w:pPr>
        <w:spacing w:line="360" w:lineRule="auto"/>
        <w:rPr>
          <w:rFonts w:ascii="仿宋_GB2312" w:hAnsi="宋体" w:eastAsia="仿宋_GB2312"/>
          <w:sz w:val="24"/>
          <w:szCs w:val="28"/>
        </w:rPr>
      </w:pPr>
      <w:r>
        <w:rPr>
          <w:rFonts w:hint="eastAsia" w:ascii="仿宋_GB2312" w:hAnsi="宋体" w:eastAsia="仿宋_GB2312"/>
          <w:sz w:val="24"/>
          <w:szCs w:val="28"/>
        </w:rPr>
        <w:t>（3） 响应人以他人的名义响应、串通、以行贿手段谋取成交或者以其他弄虚作假方式的；</w:t>
      </w:r>
    </w:p>
    <w:p>
      <w:pPr>
        <w:spacing w:line="360" w:lineRule="auto"/>
        <w:rPr>
          <w:rFonts w:ascii="仿宋_GB2312" w:hAnsi="宋体" w:eastAsia="仿宋_GB2312"/>
          <w:sz w:val="24"/>
          <w:szCs w:val="28"/>
        </w:rPr>
      </w:pPr>
      <w:r>
        <w:rPr>
          <w:rFonts w:hint="eastAsia" w:ascii="仿宋_GB2312" w:hAnsi="宋体" w:eastAsia="仿宋_GB2312"/>
          <w:sz w:val="24"/>
          <w:szCs w:val="28"/>
        </w:rPr>
        <w:t>（4）响应人对采购人、评审小组及其工作人员施加影响，有碍评审公平、公正的；</w:t>
      </w:r>
    </w:p>
    <w:p>
      <w:pPr>
        <w:spacing w:line="360" w:lineRule="auto"/>
        <w:rPr>
          <w:rFonts w:ascii="仿宋_GB2312" w:hAnsi="宋体" w:eastAsia="仿宋_GB2312"/>
          <w:sz w:val="24"/>
          <w:szCs w:val="28"/>
        </w:rPr>
      </w:pPr>
      <w:r>
        <w:rPr>
          <w:rFonts w:hint="eastAsia" w:ascii="仿宋_GB2312" w:hAnsi="宋体" w:eastAsia="仿宋_GB2312"/>
          <w:sz w:val="24"/>
          <w:szCs w:val="28"/>
        </w:rPr>
        <w:t>（5）响应文件附有采购人不能接受的条件；</w:t>
      </w:r>
    </w:p>
    <w:p>
      <w:pPr>
        <w:spacing w:line="360" w:lineRule="auto"/>
        <w:rPr>
          <w:rFonts w:ascii="仿宋_GB2312" w:hAnsi="宋体" w:eastAsia="仿宋_GB2312"/>
          <w:bCs/>
          <w:sz w:val="24"/>
          <w:szCs w:val="28"/>
        </w:rPr>
      </w:pPr>
      <w:r>
        <w:rPr>
          <w:rFonts w:hint="eastAsia" w:ascii="仿宋_GB2312" w:hAnsi="宋体" w:eastAsia="仿宋_GB2312"/>
          <w:sz w:val="24"/>
          <w:szCs w:val="28"/>
        </w:rPr>
        <w:t>（6）出现不符合相关法律、法规要求的情况的。</w:t>
      </w:r>
    </w:p>
    <w:p>
      <w:pPr>
        <w:widowControl/>
        <w:tabs>
          <w:tab w:val="left" w:pos="720"/>
          <w:tab w:val="left" w:pos="1080"/>
        </w:tabs>
        <w:spacing w:line="360" w:lineRule="auto"/>
        <w:rPr>
          <w:rFonts w:ascii="仿宋_GB2312" w:hAnsi="宋体" w:eastAsia="仿宋_GB2312"/>
          <w:sz w:val="28"/>
          <w:szCs w:val="28"/>
        </w:rPr>
      </w:pPr>
    </w:p>
    <w:p>
      <w:pPr>
        <w:widowControl/>
        <w:tabs>
          <w:tab w:val="left" w:pos="720"/>
          <w:tab w:val="left" w:pos="1080"/>
        </w:tabs>
        <w:spacing w:line="360" w:lineRule="auto"/>
        <w:rPr>
          <w:rFonts w:ascii="仿宋_GB2312" w:hAnsi="宋体" w:eastAsia="仿宋_GB2312"/>
          <w:sz w:val="28"/>
          <w:szCs w:val="28"/>
        </w:rPr>
      </w:pPr>
    </w:p>
    <w:p>
      <w:pPr>
        <w:widowControl/>
        <w:tabs>
          <w:tab w:val="left" w:pos="720"/>
          <w:tab w:val="left" w:pos="1080"/>
        </w:tabs>
        <w:spacing w:line="360" w:lineRule="auto"/>
        <w:rPr>
          <w:rFonts w:ascii="仿宋_GB2312" w:hAnsi="宋体" w:eastAsia="仿宋_GB2312"/>
          <w:sz w:val="28"/>
          <w:szCs w:val="28"/>
        </w:rPr>
      </w:pPr>
    </w:p>
    <w:p>
      <w:pPr>
        <w:widowControl/>
        <w:tabs>
          <w:tab w:val="left" w:pos="720"/>
          <w:tab w:val="left" w:pos="1080"/>
        </w:tabs>
        <w:spacing w:line="360" w:lineRule="auto"/>
        <w:rPr>
          <w:rFonts w:ascii="仿宋_GB2312" w:hAnsi="宋体" w:eastAsia="仿宋_GB2312"/>
          <w:sz w:val="28"/>
          <w:szCs w:val="28"/>
        </w:rPr>
      </w:pPr>
    </w:p>
    <w:p>
      <w:pPr>
        <w:widowControl/>
        <w:tabs>
          <w:tab w:val="left" w:pos="720"/>
          <w:tab w:val="left" w:pos="1080"/>
        </w:tabs>
        <w:spacing w:line="360" w:lineRule="auto"/>
        <w:rPr>
          <w:rFonts w:ascii="仿宋_GB2312" w:hAnsi="宋体" w:eastAsia="仿宋_GB2312"/>
          <w:sz w:val="28"/>
          <w:szCs w:val="28"/>
        </w:rPr>
      </w:pPr>
    </w:p>
    <w:p>
      <w:pPr>
        <w:spacing w:before="120" w:beforeLines="50" w:after="120" w:afterLines="50" w:line="360" w:lineRule="auto"/>
        <w:jc w:val="left"/>
        <w:rPr>
          <w:rFonts w:ascii="仿宋_GB2312" w:hAnsi="宋体" w:eastAsia="仿宋_GB2312"/>
          <w:sz w:val="28"/>
          <w:szCs w:val="28"/>
        </w:rPr>
      </w:pPr>
      <w:bookmarkStart w:id="146" w:name="_Toc463018933"/>
      <w:bookmarkStart w:id="147" w:name="_Toc435514846"/>
      <w:r>
        <w:rPr>
          <w:rFonts w:hint="eastAsia" w:ascii="仿宋_GB2312" w:hAnsi="宋体" w:eastAsia="仿宋_GB2312"/>
          <w:sz w:val="28"/>
          <w:szCs w:val="28"/>
        </w:rPr>
        <w:t xml:space="preserve">附表二                </w:t>
      </w:r>
    </w:p>
    <w:p>
      <w:pPr>
        <w:spacing w:after="240"/>
        <w:jc w:val="center"/>
        <w:rPr>
          <w:rFonts w:ascii="方正小标宋简体" w:eastAsia="方正小标宋简体"/>
          <w:sz w:val="36"/>
        </w:rPr>
      </w:pPr>
      <w:r>
        <w:rPr>
          <w:rFonts w:hint="eastAsia" w:ascii="方正小标宋简体" w:eastAsia="方正小标宋简体"/>
          <w:sz w:val="36"/>
        </w:rPr>
        <w:t>技术部分评分表</w:t>
      </w:r>
      <w:bookmarkEnd w:id="146"/>
      <w:bookmarkEnd w:id="147"/>
    </w:p>
    <w:tbl>
      <w:tblPr>
        <w:tblStyle w:val="42"/>
        <w:tblW w:w="922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559"/>
        <w:gridCol w:w="709"/>
        <w:gridCol w:w="5528"/>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6" w:hRule="atLeast"/>
        </w:trPr>
        <w:tc>
          <w:tcPr>
            <w:tcW w:w="724" w:type="dxa"/>
            <w:tcBorders>
              <w:top w:val="single" w:color="auto" w:sz="12" w:space="0"/>
              <w:lef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1559"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评审项目</w:t>
            </w:r>
          </w:p>
        </w:tc>
        <w:tc>
          <w:tcPr>
            <w:tcW w:w="709"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分值</w:t>
            </w:r>
          </w:p>
        </w:tc>
        <w:tc>
          <w:tcPr>
            <w:tcW w:w="5528"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评分细则</w:t>
            </w:r>
          </w:p>
        </w:tc>
        <w:tc>
          <w:tcPr>
            <w:tcW w:w="709" w:type="dxa"/>
            <w:tcBorders>
              <w:top w:val="single" w:color="auto" w:sz="12"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3" w:hRule="atLeast"/>
        </w:trPr>
        <w:tc>
          <w:tcPr>
            <w:tcW w:w="724" w:type="dxa"/>
            <w:vMerge w:val="restart"/>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bookmarkStart w:id="148" w:name="_Hlk297631601"/>
            <w:r>
              <w:rPr>
                <w:rFonts w:hint="eastAsia" w:ascii="仿宋_GB2312" w:hAnsi="宋体" w:eastAsia="仿宋_GB2312" w:cs="宋体"/>
                <w:sz w:val="24"/>
                <w:szCs w:val="28"/>
              </w:rPr>
              <w:t>1</w:t>
            </w:r>
          </w:p>
        </w:tc>
        <w:tc>
          <w:tcPr>
            <w:tcW w:w="1559" w:type="dxa"/>
            <w:vMerge w:val="restart"/>
            <w:vAlign w:val="center"/>
          </w:tcPr>
          <w:p>
            <w:pPr>
              <w:snapToGrid w:val="0"/>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技术参数的相应程度</w:t>
            </w:r>
            <w:r>
              <w:rPr>
                <w:rFonts w:eastAsia="仿宋_GB2312"/>
                <w:sz w:val="24"/>
                <w:szCs w:val="28"/>
                <w:vertAlign w:val="superscript"/>
              </w:rPr>
              <w:t>a</w:t>
            </w:r>
          </w:p>
        </w:tc>
        <w:tc>
          <w:tcPr>
            <w:tcW w:w="709" w:type="dxa"/>
            <w:vMerge w:val="restart"/>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30</w:t>
            </w:r>
          </w:p>
        </w:tc>
        <w:tc>
          <w:tcPr>
            <w:tcW w:w="5528" w:type="dxa"/>
            <w:vAlign w:val="center"/>
          </w:tcPr>
          <w:p>
            <w:pPr>
              <w:spacing w:line="300" w:lineRule="auto"/>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sz w:val="24"/>
                <w:szCs w:val="28"/>
              </w:rPr>
              <w:t>一般条款，根据响应情况横向比较，</w:t>
            </w:r>
            <w:r>
              <w:rPr>
                <w:rFonts w:hint="eastAsia" w:ascii="仿宋_GB2312" w:hAnsi="宋体" w:eastAsia="仿宋_GB2312" w:cs="宋体"/>
                <w:kern w:val="0"/>
                <w:sz w:val="24"/>
                <w:szCs w:val="28"/>
              </w:rPr>
              <w:t>以满足客户需求及其描述情况进行综合评价。</w:t>
            </w:r>
          </w:p>
          <w:p>
            <w:pPr>
              <w:spacing w:line="300" w:lineRule="auto"/>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kern w:val="0"/>
                <w:sz w:val="24"/>
                <w:szCs w:val="28"/>
              </w:rPr>
              <w:t>优：（7-10]</w:t>
            </w:r>
            <w:r>
              <w:rPr>
                <w:rFonts w:hint="eastAsia" w:eastAsia="仿宋_GB2312"/>
                <w:sz w:val="24"/>
                <w:szCs w:val="28"/>
                <w:vertAlign w:val="superscript"/>
              </w:rPr>
              <w:t xml:space="preserve"> b</w:t>
            </w:r>
            <w:r>
              <w:rPr>
                <w:rFonts w:hint="eastAsia" w:ascii="仿宋_GB2312" w:hAnsi="宋体" w:eastAsia="仿宋_GB2312" w:cs="宋体"/>
                <w:kern w:val="0"/>
                <w:sz w:val="24"/>
                <w:szCs w:val="28"/>
              </w:rPr>
              <w:t>分；中：（4-7]分；差：[0-4]分。</w:t>
            </w:r>
          </w:p>
        </w:tc>
        <w:tc>
          <w:tcPr>
            <w:tcW w:w="709" w:type="dxa"/>
            <w:tcBorders>
              <w:right w:val="single" w:color="auto" w:sz="12" w:space="0"/>
            </w:tcBorders>
          </w:tcPr>
          <w:p>
            <w:pPr>
              <w:spacing w:line="360" w:lineRule="auto"/>
              <w:ind w:left="-78" w:leftChars="-37" w:right="-73" w:rightChars="-35"/>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2" w:hRule="atLeast"/>
        </w:trPr>
        <w:tc>
          <w:tcPr>
            <w:tcW w:w="724" w:type="dxa"/>
            <w:vMerge w:val="continue"/>
            <w:tcBorders>
              <w:left w:val="single" w:color="auto" w:sz="12" w:space="0"/>
            </w:tcBorders>
            <w:vAlign w:val="center"/>
          </w:tcPr>
          <w:p>
            <w:pPr>
              <w:numPr>
                <w:ilvl w:val="0"/>
                <w:numId w:val="1"/>
              </w:numPr>
              <w:tabs>
                <w:tab w:val="left" w:pos="49"/>
                <w:tab w:val="left" w:pos="191"/>
              </w:tabs>
              <w:spacing w:line="300" w:lineRule="auto"/>
              <w:jc w:val="center"/>
              <w:rPr>
                <w:rFonts w:ascii="仿宋_GB2312" w:hAnsi="宋体" w:eastAsia="仿宋_GB2312" w:cs="宋体"/>
                <w:sz w:val="24"/>
                <w:szCs w:val="28"/>
              </w:rPr>
            </w:pPr>
          </w:p>
        </w:tc>
        <w:tc>
          <w:tcPr>
            <w:tcW w:w="1559" w:type="dxa"/>
            <w:vMerge w:val="continue"/>
            <w:vAlign w:val="center"/>
          </w:tcPr>
          <w:p>
            <w:pPr>
              <w:snapToGrid w:val="0"/>
              <w:spacing w:line="300" w:lineRule="auto"/>
              <w:jc w:val="center"/>
              <w:rPr>
                <w:rFonts w:ascii="仿宋_GB2312" w:hAnsi="宋体" w:eastAsia="仿宋_GB2312" w:cs="宋体"/>
                <w:sz w:val="24"/>
                <w:szCs w:val="28"/>
              </w:rPr>
            </w:pPr>
          </w:p>
        </w:tc>
        <w:tc>
          <w:tcPr>
            <w:tcW w:w="709" w:type="dxa"/>
            <w:vMerge w:val="continue"/>
            <w:vAlign w:val="center"/>
          </w:tcPr>
          <w:p>
            <w:pPr>
              <w:spacing w:line="300" w:lineRule="auto"/>
              <w:jc w:val="center"/>
              <w:rPr>
                <w:rFonts w:ascii="仿宋_GB2312" w:hAnsi="宋体" w:eastAsia="仿宋_GB2312" w:cs="宋体"/>
                <w:sz w:val="24"/>
                <w:szCs w:val="28"/>
              </w:rPr>
            </w:pPr>
          </w:p>
        </w:tc>
        <w:tc>
          <w:tcPr>
            <w:tcW w:w="5528" w:type="dxa"/>
            <w:vAlign w:val="center"/>
          </w:tcPr>
          <w:p>
            <w:pPr>
              <w:adjustRightInd w:val="0"/>
              <w:snapToGrid w:val="0"/>
              <w:spacing w:line="300" w:lineRule="auto"/>
              <w:jc w:val="left"/>
              <w:rPr>
                <w:rFonts w:ascii="仿宋_GB2312" w:hAnsi="宋体" w:eastAsia="仿宋_GB2312"/>
                <w:bCs/>
                <w:sz w:val="24"/>
                <w:szCs w:val="28"/>
              </w:rPr>
            </w:pPr>
            <w:r>
              <w:rPr>
                <w:rFonts w:hint="eastAsia" w:ascii="仿宋_GB2312" w:hAnsi="宋体" w:eastAsia="仿宋_GB2312"/>
                <w:bCs/>
                <w:sz w:val="24"/>
                <w:szCs w:val="28"/>
              </w:rPr>
              <w:t>对采购人需求中带“</w:t>
            </w:r>
            <w:r>
              <w:rPr>
                <w:rFonts w:hint="eastAsia" w:ascii="仿宋_GB2312" w:hAnsi="宋体" w:eastAsia="仿宋_GB2312"/>
                <w:sz w:val="24"/>
                <w:szCs w:val="28"/>
              </w:rPr>
              <w:t>▲</w:t>
            </w:r>
            <w:r>
              <w:rPr>
                <w:rFonts w:hint="eastAsia" w:ascii="仿宋_GB2312" w:hAnsi="宋体" w:eastAsia="仿宋_GB2312"/>
                <w:bCs/>
                <w:sz w:val="24"/>
                <w:szCs w:val="28"/>
              </w:rPr>
              <w:t>”的技术指标的响应程度。</w:t>
            </w:r>
          </w:p>
          <w:p>
            <w:pPr>
              <w:adjustRightInd w:val="0"/>
              <w:snapToGrid w:val="0"/>
              <w:spacing w:line="300" w:lineRule="auto"/>
              <w:jc w:val="left"/>
              <w:rPr>
                <w:rFonts w:ascii="仿宋_GB2312" w:hAnsi="宋体" w:eastAsia="仿宋_GB2312"/>
                <w:bCs/>
                <w:sz w:val="24"/>
                <w:szCs w:val="28"/>
              </w:rPr>
            </w:pPr>
            <w:r>
              <w:rPr>
                <w:rFonts w:hint="eastAsia" w:ascii="仿宋_GB2312" w:hAnsi="宋体" w:eastAsia="仿宋_GB2312"/>
                <w:bCs/>
                <w:sz w:val="24"/>
                <w:szCs w:val="28"/>
              </w:rPr>
              <w:t>完全响应或正偏离得满分20分；</w:t>
            </w:r>
          </w:p>
          <w:p>
            <w:pPr>
              <w:adjustRightInd w:val="0"/>
              <w:snapToGrid w:val="0"/>
              <w:spacing w:line="300" w:lineRule="auto"/>
              <w:jc w:val="left"/>
              <w:rPr>
                <w:rFonts w:ascii="仿宋_GB2312" w:hAnsi="宋体" w:eastAsia="仿宋_GB2312"/>
                <w:sz w:val="24"/>
                <w:szCs w:val="28"/>
              </w:rPr>
            </w:pPr>
            <w:r>
              <w:rPr>
                <w:rFonts w:hint="eastAsia" w:ascii="仿宋_GB2312" w:hAnsi="宋体" w:eastAsia="仿宋_GB2312"/>
                <w:bCs/>
                <w:sz w:val="24"/>
                <w:szCs w:val="28"/>
              </w:rPr>
              <w:t>有一项负偏离扣2分，扣完为止。</w:t>
            </w:r>
          </w:p>
        </w:tc>
        <w:tc>
          <w:tcPr>
            <w:tcW w:w="709" w:type="dxa"/>
            <w:tcBorders>
              <w:right w:val="single" w:color="auto" w:sz="12" w:space="0"/>
            </w:tcBorders>
          </w:tcPr>
          <w:p>
            <w:pPr>
              <w:adjustRightInd w:val="0"/>
              <w:snapToGrid w:val="0"/>
              <w:spacing w:line="360" w:lineRule="auto"/>
              <w:jc w:val="center"/>
              <w:rPr>
                <w:rFonts w:ascii="仿宋_GB2312" w:hAnsi="宋体" w:eastAsia="仿宋_GB2312"/>
                <w:bCs/>
                <w:sz w:val="24"/>
                <w:szCs w:val="28"/>
              </w:rPr>
            </w:pPr>
          </w:p>
        </w:tc>
      </w:tr>
      <w:bookmarkEnd w:id="148"/>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559"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所投产品的技术先进性、可靠性和功能优越性</w:t>
            </w:r>
          </w:p>
        </w:tc>
        <w:tc>
          <w:tcPr>
            <w:tcW w:w="709"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10</w:t>
            </w:r>
          </w:p>
        </w:tc>
        <w:tc>
          <w:tcPr>
            <w:tcW w:w="5528" w:type="dxa"/>
            <w:vAlign w:val="center"/>
          </w:tcPr>
          <w:p>
            <w:pPr>
              <w:snapToGrid w:val="0"/>
              <w:spacing w:line="300" w:lineRule="auto"/>
              <w:ind w:left="-63" w:leftChars="-30" w:right="147" w:rightChars="70"/>
              <w:jc w:val="left"/>
              <w:rPr>
                <w:rFonts w:ascii="仿宋_GB2312" w:hAnsi="宋体" w:eastAsia="仿宋_GB2312"/>
                <w:sz w:val="24"/>
                <w:szCs w:val="28"/>
              </w:rPr>
            </w:pPr>
            <w:r>
              <w:rPr>
                <w:rFonts w:hint="eastAsia" w:ascii="仿宋_GB2312" w:hAnsi="宋体" w:eastAsia="仿宋_GB2312"/>
                <w:sz w:val="24"/>
                <w:szCs w:val="28"/>
              </w:rPr>
              <w:t>设备性能稳定、可靠，先进</w:t>
            </w:r>
            <w:r>
              <w:rPr>
                <w:rFonts w:hint="eastAsia" w:ascii="仿宋_GB2312" w:hAnsi="宋体" w:eastAsia="仿宋_GB2312" w:cs="宋体"/>
                <w:kern w:val="0"/>
                <w:sz w:val="24"/>
                <w:szCs w:val="28"/>
              </w:rPr>
              <w:t>（8</w:t>
            </w:r>
            <w:r>
              <w:rPr>
                <w:rFonts w:hint="eastAsia" w:ascii="仿宋_GB2312" w:hAnsi="宋体" w:eastAsia="仿宋_GB2312"/>
                <w:sz w:val="24"/>
                <w:szCs w:val="28"/>
              </w:rPr>
              <w:t>-</w:t>
            </w:r>
            <w:r>
              <w:rPr>
                <w:rFonts w:hint="eastAsia" w:ascii="仿宋_GB2312" w:hAnsi="宋体" w:eastAsia="仿宋_GB2312" w:cs="宋体"/>
                <w:kern w:val="0"/>
                <w:sz w:val="24"/>
                <w:szCs w:val="28"/>
              </w:rPr>
              <w:t>10]</w:t>
            </w:r>
            <w:r>
              <w:rPr>
                <w:rFonts w:hint="eastAsia" w:ascii="仿宋_GB2312" w:hAnsi="宋体" w:eastAsia="仿宋_GB2312"/>
                <w:sz w:val="24"/>
                <w:szCs w:val="28"/>
              </w:rPr>
              <w:t>分；</w:t>
            </w:r>
          </w:p>
          <w:p>
            <w:pPr>
              <w:snapToGrid w:val="0"/>
              <w:spacing w:line="300" w:lineRule="auto"/>
              <w:ind w:left="-63" w:leftChars="-30" w:right="-67" w:rightChars="-32"/>
              <w:jc w:val="left"/>
              <w:rPr>
                <w:rFonts w:ascii="仿宋_GB2312" w:hAnsi="宋体" w:eastAsia="仿宋_GB2312"/>
                <w:sz w:val="24"/>
                <w:szCs w:val="28"/>
              </w:rPr>
            </w:pPr>
            <w:r>
              <w:rPr>
                <w:rFonts w:hint="eastAsia" w:ascii="仿宋_GB2312" w:hAnsi="宋体" w:eastAsia="仿宋_GB2312"/>
                <w:sz w:val="24"/>
                <w:szCs w:val="28"/>
              </w:rPr>
              <w:t>设备性能稳定，但不够可靠，先进性一般</w:t>
            </w:r>
            <w:r>
              <w:rPr>
                <w:rFonts w:hint="eastAsia" w:ascii="仿宋_GB2312" w:hAnsi="宋体" w:eastAsia="仿宋_GB2312" w:cs="宋体"/>
                <w:kern w:val="0"/>
                <w:sz w:val="24"/>
                <w:szCs w:val="28"/>
              </w:rPr>
              <w:t>（</w:t>
            </w:r>
            <w:r>
              <w:rPr>
                <w:rFonts w:hint="eastAsia" w:ascii="仿宋_GB2312" w:hAnsi="宋体" w:eastAsia="仿宋_GB2312"/>
                <w:sz w:val="24"/>
                <w:szCs w:val="28"/>
              </w:rPr>
              <w:t>4-8</w:t>
            </w:r>
            <w:r>
              <w:rPr>
                <w:rFonts w:hint="eastAsia" w:ascii="仿宋_GB2312" w:hAnsi="宋体" w:eastAsia="仿宋_GB2312" w:cs="宋体"/>
                <w:kern w:val="0"/>
                <w:sz w:val="24"/>
                <w:szCs w:val="28"/>
              </w:rPr>
              <w:t>]</w:t>
            </w:r>
            <w:r>
              <w:rPr>
                <w:rFonts w:hint="eastAsia" w:ascii="仿宋_GB2312" w:hAnsi="宋体" w:eastAsia="仿宋_GB2312"/>
                <w:sz w:val="24"/>
                <w:szCs w:val="28"/>
              </w:rPr>
              <w:t>分；</w:t>
            </w:r>
          </w:p>
          <w:p>
            <w:pPr>
              <w:spacing w:line="300" w:lineRule="auto"/>
              <w:ind w:left="-78" w:leftChars="-37" w:right="-73" w:rightChars="-35"/>
              <w:jc w:val="left"/>
              <w:rPr>
                <w:rFonts w:ascii="仿宋_GB2312" w:hAnsi="宋体" w:eastAsia="仿宋_GB2312" w:cs="宋体"/>
                <w:sz w:val="24"/>
                <w:szCs w:val="28"/>
              </w:rPr>
            </w:pPr>
            <w:r>
              <w:rPr>
                <w:rFonts w:hint="eastAsia" w:ascii="仿宋_GB2312" w:hAnsi="宋体" w:eastAsia="仿宋_GB2312"/>
                <w:sz w:val="24"/>
                <w:szCs w:val="28"/>
              </w:rPr>
              <w:t>设备性能稳定性一般</w:t>
            </w:r>
            <w:r>
              <w:rPr>
                <w:rFonts w:hint="eastAsia" w:ascii="仿宋_GB2312" w:hAnsi="宋体" w:eastAsia="仿宋_GB2312" w:cs="宋体"/>
                <w:kern w:val="0"/>
                <w:sz w:val="24"/>
                <w:szCs w:val="28"/>
              </w:rPr>
              <w:t>[</w:t>
            </w:r>
            <w:r>
              <w:rPr>
                <w:rFonts w:hint="eastAsia" w:ascii="仿宋_GB2312" w:hAnsi="宋体" w:eastAsia="仿宋_GB2312"/>
                <w:sz w:val="24"/>
                <w:szCs w:val="28"/>
              </w:rPr>
              <w:t>0-4</w:t>
            </w:r>
            <w:r>
              <w:rPr>
                <w:rFonts w:hint="eastAsia" w:ascii="仿宋_GB2312" w:hAnsi="宋体" w:eastAsia="仿宋_GB2312" w:cs="宋体"/>
                <w:kern w:val="0"/>
                <w:sz w:val="24"/>
                <w:szCs w:val="28"/>
              </w:rPr>
              <w:t>]</w:t>
            </w:r>
            <w:r>
              <w:rPr>
                <w:rFonts w:hint="eastAsia" w:ascii="仿宋_GB2312" w:hAnsi="宋体" w:eastAsia="仿宋_GB2312"/>
                <w:sz w:val="24"/>
                <w:szCs w:val="28"/>
              </w:rPr>
              <w:t>分；</w:t>
            </w:r>
          </w:p>
        </w:tc>
        <w:tc>
          <w:tcPr>
            <w:tcW w:w="709" w:type="dxa"/>
            <w:tcBorders>
              <w:right w:val="single" w:color="auto" w:sz="12" w:space="0"/>
            </w:tcBorders>
          </w:tcPr>
          <w:p>
            <w:pPr>
              <w:snapToGrid w:val="0"/>
              <w:spacing w:line="360" w:lineRule="auto"/>
              <w:ind w:left="-63" w:leftChars="-30" w:right="147" w:rightChars="70"/>
              <w:jc w:val="center"/>
              <w:rPr>
                <w:rFonts w:ascii="仿宋_GB2312" w:hAnsi="宋体" w:eastAsia="仿宋_GB2312"/>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1559" w:type="dxa"/>
            <w:vAlign w:val="center"/>
          </w:tcPr>
          <w:p>
            <w:pPr>
              <w:spacing w:line="300" w:lineRule="auto"/>
              <w:jc w:val="center"/>
              <w:rPr>
                <w:rFonts w:ascii="仿宋_GB2312" w:hAnsi="宋体" w:eastAsia="仿宋_GB2312"/>
                <w:bCs/>
                <w:sz w:val="24"/>
                <w:szCs w:val="28"/>
              </w:rPr>
            </w:pPr>
            <w:r>
              <w:rPr>
                <w:rFonts w:hint="eastAsia" w:ascii="仿宋_GB2312" w:hAnsi="宋体" w:eastAsia="仿宋_GB2312" w:cs="宋体"/>
                <w:sz w:val="24"/>
                <w:szCs w:val="28"/>
              </w:rPr>
              <w:t>交货、包装、安装、调试、验收及培训计划，质保期及售后服务承诺，关键技术及难点问题的解决等方案</w:t>
            </w:r>
          </w:p>
        </w:tc>
        <w:tc>
          <w:tcPr>
            <w:tcW w:w="709"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5</w:t>
            </w:r>
          </w:p>
        </w:tc>
        <w:tc>
          <w:tcPr>
            <w:tcW w:w="5528" w:type="dxa"/>
            <w:vAlign w:val="center"/>
          </w:tcPr>
          <w:p>
            <w:pPr>
              <w:widowControl/>
              <w:spacing w:line="300" w:lineRule="auto"/>
              <w:rPr>
                <w:rFonts w:ascii="仿宋_GB2312" w:hAnsi="宋体" w:eastAsia="仿宋_GB2312"/>
                <w:sz w:val="24"/>
                <w:szCs w:val="28"/>
              </w:rPr>
            </w:pPr>
            <w:r>
              <w:rPr>
                <w:rFonts w:hint="eastAsia" w:ascii="仿宋_GB2312" w:hAnsi="宋体" w:eastAsia="仿宋_GB2312" w:cs="宋体"/>
                <w:sz w:val="24"/>
                <w:szCs w:val="28"/>
              </w:rPr>
              <w:t>交货、包装、安装、调试、验收</w:t>
            </w:r>
            <w:r>
              <w:rPr>
                <w:rFonts w:hint="eastAsia" w:ascii="仿宋_GB2312" w:hAnsi="宋体" w:eastAsia="仿宋_GB2312"/>
                <w:sz w:val="24"/>
                <w:szCs w:val="28"/>
              </w:rPr>
              <w:t>服务能力强、保障措施全面，有承诺书、培训方案详细，可操作性强，质保期优于采购需求</w:t>
            </w:r>
            <w:r>
              <w:rPr>
                <w:rFonts w:hint="eastAsia" w:ascii="仿宋_GB2312" w:hAnsi="宋体" w:eastAsia="仿宋_GB2312" w:cs="宋体"/>
                <w:kern w:val="0"/>
                <w:sz w:val="24"/>
                <w:szCs w:val="28"/>
              </w:rPr>
              <w:t xml:space="preserve">  [ 5 ]</w:t>
            </w:r>
            <w:r>
              <w:rPr>
                <w:rFonts w:hint="eastAsia" w:ascii="仿宋_GB2312" w:hAnsi="宋体" w:eastAsia="仿宋_GB2312"/>
                <w:sz w:val="24"/>
                <w:szCs w:val="28"/>
              </w:rPr>
              <w:t>分；</w:t>
            </w:r>
          </w:p>
          <w:p>
            <w:pPr>
              <w:widowControl/>
              <w:spacing w:line="300" w:lineRule="auto"/>
              <w:rPr>
                <w:rFonts w:ascii="仿宋_GB2312" w:hAnsi="宋体" w:eastAsia="仿宋_GB2312"/>
                <w:sz w:val="24"/>
                <w:szCs w:val="28"/>
              </w:rPr>
            </w:pPr>
            <w:r>
              <w:rPr>
                <w:rFonts w:hint="eastAsia" w:ascii="仿宋_GB2312" w:hAnsi="宋体" w:eastAsia="仿宋_GB2312" w:cs="宋体"/>
                <w:sz w:val="24"/>
                <w:szCs w:val="28"/>
              </w:rPr>
              <w:t>交货、包装、安装、调试、验收</w:t>
            </w:r>
            <w:r>
              <w:rPr>
                <w:rFonts w:hint="eastAsia" w:ascii="仿宋_GB2312" w:hAnsi="宋体" w:eastAsia="仿宋_GB2312"/>
                <w:sz w:val="24"/>
                <w:szCs w:val="28"/>
              </w:rPr>
              <w:t>服务能力较强、保障措施较全面，有承诺书、培训方案较详细，质保期较符合采购需求</w:t>
            </w:r>
            <w:r>
              <w:rPr>
                <w:rFonts w:hint="eastAsia" w:ascii="仿宋_GB2312" w:hAnsi="宋体" w:eastAsia="仿宋_GB2312" w:cs="宋体"/>
                <w:kern w:val="0"/>
                <w:sz w:val="24"/>
                <w:szCs w:val="28"/>
              </w:rPr>
              <w:t>（</w:t>
            </w:r>
            <w:r>
              <w:rPr>
                <w:rFonts w:hint="eastAsia" w:ascii="仿宋_GB2312" w:hAnsi="宋体" w:eastAsia="仿宋_GB2312"/>
                <w:sz w:val="24"/>
                <w:szCs w:val="28"/>
              </w:rPr>
              <w:t>2-4</w:t>
            </w:r>
            <w:r>
              <w:rPr>
                <w:rFonts w:hint="eastAsia" w:ascii="仿宋_GB2312" w:hAnsi="宋体" w:eastAsia="仿宋_GB2312" w:cs="宋体"/>
                <w:kern w:val="0"/>
                <w:sz w:val="24"/>
                <w:szCs w:val="28"/>
              </w:rPr>
              <w:t>]</w:t>
            </w:r>
            <w:r>
              <w:rPr>
                <w:rFonts w:hint="eastAsia" w:ascii="仿宋_GB2312" w:hAnsi="宋体" w:eastAsia="仿宋_GB2312"/>
                <w:sz w:val="24"/>
                <w:szCs w:val="28"/>
              </w:rPr>
              <w:t>分；</w:t>
            </w:r>
          </w:p>
          <w:p>
            <w:pPr>
              <w:widowControl/>
              <w:spacing w:line="300" w:lineRule="auto"/>
              <w:rPr>
                <w:rFonts w:ascii="仿宋_GB2312" w:hAnsi="宋体" w:eastAsia="仿宋_GB2312"/>
                <w:sz w:val="24"/>
                <w:szCs w:val="28"/>
              </w:rPr>
            </w:pPr>
            <w:r>
              <w:rPr>
                <w:rFonts w:hint="eastAsia" w:ascii="仿宋_GB2312" w:hAnsi="宋体" w:eastAsia="仿宋_GB2312" w:cs="宋体"/>
                <w:sz w:val="24"/>
                <w:szCs w:val="28"/>
              </w:rPr>
              <w:t>交货、包装、安装、调试、验收等</w:t>
            </w:r>
            <w:r>
              <w:rPr>
                <w:rFonts w:hint="eastAsia" w:ascii="仿宋_GB2312" w:hAnsi="宋体" w:eastAsia="仿宋_GB2312"/>
                <w:sz w:val="24"/>
                <w:szCs w:val="28"/>
              </w:rPr>
              <w:t>服务能力一般、保障措施不全面，无承诺书、培训方案简单，可操作性不强，质保期无优惠或优惠幅度小</w:t>
            </w:r>
            <w:r>
              <w:rPr>
                <w:rFonts w:hint="eastAsia" w:ascii="仿宋_GB2312" w:hAnsi="宋体" w:eastAsia="仿宋_GB2312" w:cs="宋体"/>
                <w:kern w:val="0"/>
                <w:sz w:val="24"/>
                <w:szCs w:val="28"/>
              </w:rPr>
              <w:t>[</w:t>
            </w:r>
            <w:r>
              <w:rPr>
                <w:rFonts w:hint="eastAsia" w:ascii="仿宋_GB2312" w:hAnsi="宋体" w:eastAsia="仿宋_GB2312"/>
                <w:sz w:val="24"/>
                <w:szCs w:val="28"/>
              </w:rPr>
              <w:t>0-2</w:t>
            </w:r>
            <w:r>
              <w:rPr>
                <w:rFonts w:hint="eastAsia" w:ascii="仿宋_GB2312" w:hAnsi="宋体" w:eastAsia="仿宋_GB2312" w:cs="宋体"/>
                <w:kern w:val="0"/>
                <w:sz w:val="24"/>
                <w:szCs w:val="28"/>
              </w:rPr>
              <w:t>]</w:t>
            </w:r>
            <w:r>
              <w:rPr>
                <w:rFonts w:hint="eastAsia" w:ascii="仿宋_GB2312" w:hAnsi="宋体" w:eastAsia="仿宋_GB2312"/>
                <w:sz w:val="24"/>
                <w:szCs w:val="28"/>
              </w:rPr>
              <w:t>分；</w:t>
            </w:r>
          </w:p>
        </w:tc>
        <w:tc>
          <w:tcPr>
            <w:tcW w:w="709" w:type="dxa"/>
            <w:tcBorders>
              <w:right w:val="single" w:color="auto" w:sz="12" w:space="0"/>
            </w:tcBorders>
          </w:tcPr>
          <w:p>
            <w:pPr>
              <w:widowControl/>
              <w:spacing w:line="360" w:lineRule="auto"/>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4" w:hRule="atLeast"/>
        </w:trPr>
        <w:tc>
          <w:tcPr>
            <w:tcW w:w="724" w:type="dxa"/>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4</w:t>
            </w:r>
          </w:p>
        </w:tc>
        <w:tc>
          <w:tcPr>
            <w:tcW w:w="1559" w:type="dxa"/>
            <w:vAlign w:val="center"/>
          </w:tcPr>
          <w:p>
            <w:pPr>
              <w:spacing w:line="300" w:lineRule="auto"/>
              <w:ind w:left="-78" w:leftChars="-37" w:right="-73" w:rightChars="-35"/>
              <w:jc w:val="center"/>
              <w:rPr>
                <w:rFonts w:ascii="仿宋_GB2312" w:hAnsi="宋体" w:eastAsia="仿宋_GB2312" w:cs="宋体"/>
                <w:sz w:val="24"/>
                <w:szCs w:val="28"/>
              </w:rPr>
            </w:pPr>
            <w:r>
              <w:rPr>
                <w:rFonts w:hint="eastAsia" w:ascii="仿宋_GB2312" w:hAnsi="宋体" w:eastAsia="仿宋_GB2312" w:cs="宋体"/>
                <w:sz w:val="24"/>
                <w:szCs w:val="28"/>
              </w:rPr>
              <w:t>售后服务点</w:t>
            </w:r>
          </w:p>
        </w:tc>
        <w:tc>
          <w:tcPr>
            <w:tcW w:w="709"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5</w:t>
            </w:r>
          </w:p>
        </w:tc>
        <w:tc>
          <w:tcPr>
            <w:tcW w:w="5528" w:type="dxa"/>
            <w:vAlign w:val="center"/>
          </w:tcPr>
          <w:p>
            <w:pPr>
              <w:spacing w:line="300" w:lineRule="auto"/>
              <w:ind w:left="4800" w:hanging="4800" w:hangingChars="2000"/>
              <w:rPr>
                <w:rFonts w:ascii="仿宋_GB2312" w:hAnsi="宋体" w:eastAsia="仿宋_GB2312"/>
                <w:bCs/>
                <w:sz w:val="24"/>
                <w:szCs w:val="28"/>
              </w:rPr>
            </w:pPr>
            <w:r>
              <w:rPr>
                <w:rFonts w:hint="eastAsia" w:ascii="仿宋_GB2312" w:hAnsi="宋体" w:eastAsia="仿宋_GB2312"/>
                <w:bCs/>
                <w:sz w:val="24"/>
                <w:szCs w:val="28"/>
              </w:rPr>
              <w:t>上海市内设有售后服务点5分</w:t>
            </w:r>
          </w:p>
          <w:p>
            <w:pPr>
              <w:snapToGrid w:val="0"/>
              <w:spacing w:line="300" w:lineRule="auto"/>
              <w:ind w:right="-67" w:rightChars="-32"/>
              <w:jc w:val="left"/>
              <w:rPr>
                <w:rFonts w:ascii="仿宋_GB2312" w:hAnsi="宋体" w:eastAsia="仿宋_GB2312"/>
                <w:sz w:val="24"/>
                <w:szCs w:val="28"/>
              </w:rPr>
            </w:pPr>
            <w:r>
              <w:rPr>
                <w:rFonts w:hint="eastAsia" w:ascii="仿宋_GB2312" w:hAnsi="宋体" w:eastAsia="仿宋_GB2312"/>
                <w:bCs/>
                <w:sz w:val="24"/>
                <w:szCs w:val="28"/>
              </w:rPr>
              <w:t>上海市外设有售后服务点2分</w:t>
            </w:r>
          </w:p>
        </w:tc>
        <w:tc>
          <w:tcPr>
            <w:tcW w:w="709" w:type="dxa"/>
            <w:tcBorders>
              <w:right w:val="single" w:color="auto" w:sz="12" w:space="0"/>
            </w:tcBorders>
          </w:tcPr>
          <w:p>
            <w:pPr>
              <w:spacing w:line="360" w:lineRule="auto"/>
              <w:ind w:left="4800" w:hanging="4800" w:hangingChars="2000"/>
              <w:jc w:val="center"/>
              <w:rPr>
                <w:rFonts w:ascii="仿宋_GB2312" w:hAnsi="宋体" w:eastAsia="仿宋_GB2312"/>
                <w:bCs/>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1" w:hRule="atLeast"/>
        </w:trPr>
        <w:tc>
          <w:tcPr>
            <w:tcW w:w="2283" w:type="dxa"/>
            <w:gridSpan w:val="2"/>
            <w:tcBorders>
              <w:left w:val="single" w:color="auto" w:sz="12" w:space="0"/>
              <w:bottom w:val="single" w:color="auto" w:sz="12" w:space="0"/>
            </w:tcBorders>
            <w:vAlign w:val="center"/>
          </w:tcPr>
          <w:p>
            <w:pPr>
              <w:jc w:val="center"/>
              <w:rPr>
                <w:rFonts w:ascii="仿宋_GB2312" w:hAnsi="宋体" w:eastAsia="仿宋_GB2312" w:cs="宋体"/>
                <w:b/>
                <w:sz w:val="24"/>
                <w:szCs w:val="28"/>
              </w:rPr>
            </w:pPr>
            <w:r>
              <w:rPr>
                <w:rFonts w:hint="eastAsia" w:ascii="仿宋_GB2312" w:hAnsi="宋体" w:eastAsia="仿宋_GB2312" w:cs="宋体"/>
                <w:b/>
                <w:sz w:val="24"/>
                <w:szCs w:val="28"/>
              </w:rPr>
              <w:t>合计</w:t>
            </w:r>
          </w:p>
        </w:tc>
        <w:tc>
          <w:tcPr>
            <w:tcW w:w="6237" w:type="dxa"/>
            <w:gridSpan w:val="2"/>
            <w:tcBorders>
              <w:bottom w:val="single" w:color="auto" w:sz="12" w:space="0"/>
            </w:tcBorders>
            <w:vAlign w:val="center"/>
          </w:tcPr>
          <w:p>
            <w:pPr>
              <w:jc w:val="center"/>
              <w:rPr>
                <w:rFonts w:ascii="仿宋_GB2312" w:hAnsi="宋体" w:eastAsia="仿宋_GB2312" w:cs="宋体"/>
                <w:b/>
                <w:sz w:val="24"/>
                <w:szCs w:val="28"/>
              </w:rPr>
            </w:pPr>
            <w:r>
              <w:rPr>
                <w:rFonts w:hint="eastAsia" w:ascii="仿宋_GB2312" w:hAnsi="宋体" w:eastAsia="仿宋_GB2312" w:cs="宋体"/>
                <w:b/>
                <w:sz w:val="24"/>
                <w:szCs w:val="28"/>
              </w:rPr>
              <w:t>50分</w:t>
            </w:r>
          </w:p>
        </w:tc>
        <w:tc>
          <w:tcPr>
            <w:tcW w:w="709" w:type="dxa"/>
            <w:tcBorders>
              <w:bottom w:val="single" w:color="auto" w:sz="12" w:space="0"/>
              <w:right w:val="single" w:color="auto" w:sz="12" w:space="0"/>
            </w:tcBorders>
          </w:tcPr>
          <w:p>
            <w:pPr>
              <w:jc w:val="center"/>
              <w:rPr>
                <w:rFonts w:ascii="仿宋_GB2312" w:hAnsi="宋体" w:eastAsia="仿宋_GB2312" w:cs="宋体"/>
                <w:sz w:val="28"/>
                <w:szCs w:val="28"/>
              </w:rPr>
            </w:pPr>
          </w:p>
        </w:tc>
      </w:tr>
    </w:tbl>
    <w:p>
      <w:pPr>
        <w:spacing w:before="240" w:beforeLines="100" w:after="120" w:afterLines="50" w:line="360" w:lineRule="auto"/>
        <w:ind w:left="840" w:hanging="840" w:hangingChars="350"/>
        <w:jc w:val="left"/>
        <w:rPr>
          <w:rFonts w:ascii="仿宋_GB2312" w:hAnsi="宋体" w:eastAsia="仿宋_GB2312"/>
          <w:sz w:val="24"/>
          <w:szCs w:val="28"/>
        </w:rPr>
      </w:pPr>
      <w:r>
        <w:rPr>
          <w:rFonts w:hint="eastAsia" w:ascii="仿宋_GB2312" w:hAnsi="宋体" w:eastAsia="仿宋_GB2312"/>
          <w:sz w:val="24"/>
          <w:szCs w:val="28"/>
        </w:rPr>
        <w:t>注：a：以响应产品“彩页”或“说明书”（须加盖响应人公章、产品生产制造商或总代理公章）作为评分依据，须注明“▲”重要参数在彩页或说明中的所处位置，如无提供或无盖章，则不得分）。</w:t>
      </w:r>
    </w:p>
    <w:p>
      <w:pPr>
        <w:spacing w:line="360" w:lineRule="auto"/>
        <w:ind w:firstLine="480" w:firstLineChars="200"/>
        <w:jc w:val="left"/>
        <w:rPr>
          <w:rFonts w:ascii="仿宋_GB2312" w:hAnsi="宋体" w:eastAsia="仿宋_GB2312"/>
          <w:sz w:val="24"/>
          <w:szCs w:val="28"/>
        </w:rPr>
      </w:pPr>
      <w:r>
        <w:rPr>
          <w:rFonts w:hint="eastAsia" w:ascii="仿宋_GB2312" w:hAnsi="宋体" w:eastAsia="仿宋_GB2312"/>
          <w:sz w:val="24"/>
          <w:szCs w:val="28"/>
        </w:rPr>
        <w:t>b：“[]”的数值表示包含在所在区间内，“（）”表示不包含所在区间内。</w:t>
      </w:r>
    </w:p>
    <w:p>
      <w:pPr>
        <w:spacing w:before="120" w:beforeLines="50" w:after="120" w:afterLines="50" w:line="360" w:lineRule="auto"/>
        <w:jc w:val="left"/>
        <w:rPr>
          <w:rFonts w:ascii="仿宋_GB2312" w:hAnsi="宋体" w:eastAsia="仿宋_GB2312"/>
          <w:sz w:val="28"/>
          <w:szCs w:val="28"/>
        </w:rPr>
      </w:pPr>
    </w:p>
    <w:p>
      <w:pPr>
        <w:spacing w:before="120" w:beforeLines="50" w:after="120" w:afterLines="50" w:line="360" w:lineRule="auto"/>
        <w:jc w:val="left"/>
        <w:rPr>
          <w:rFonts w:ascii="方正小标宋简体" w:eastAsia="方正小标宋简体"/>
          <w:sz w:val="36"/>
        </w:rPr>
      </w:pPr>
      <w:r>
        <w:rPr>
          <w:rFonts w:hint="eastAsia" w:ascii="仿宋_GB2312" w:hAnsi="宋体" w:eastAsia="仿宋_GB2312"/>
          <w:sz w:val="28"/>
          <w:szCs w:val="28"/>
        </w:rPr>
        <w:t xml:space="preserve">附表三               </w:t>
      </w:r>
      <w:r>
        <w:rPr>
          <w:rFonts w:hint="eastAsia" w:ascii="方正小标宋简体" w:eastAsia="方正小标宋简体"/>
          <w:sz w:val="36"/>
        </w:rPr>
        <w:t xml:space="preserve">  </w:t>
      </w:r>
    </w:p>
    <w:p>
      <w:pPr>
        <w:spacing w:after="240"/>
        <w:jc w:val="center"/>
        <w:rPr>
          <w:rFonts w:ascii="方正小标宋简体" w:eastAsia="方正小标宋简体"/>
          <w:sz w:val="36"/>
        </w:rPr>
      </w:pPr>
      <w:r>
        <w:rPr>
          <w:rFonts w:hint="eastAsia" w:ascii="方正小标宋简体" w:eastAsia="方正小标宋简体"/>
          <w:sz w:val="36"/>
        </w:rPr>
        <w:t>商务部分评分表</w:t>
      </w:r>
    </w:p>
    <w:tbl>
      <w:tblPr>
        <w:tblStyle w:val="42"/>
        <w:tblW w:w="9229"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4"/>
        <w:gridCol w:w="1418"/>
        <w:gridCol w:w="708"/>
        <w:gridCol w:w="5670"/>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6" w:hRule="atLeast"/>
        </w:trPr>
        <w:tc>
          <w:tcPr>
            <w:tcW w:w="724" w:type="dxa"/>
            <w:tcBorders>
              <w:top w:val="single" w:color="auto" w:sz="12" w:space="0"/>
              <w:lef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1418"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评审项目</w:t>
            </w:r>
          </w:p>
        </w:tc>
        <w:tc>
          <w:tcPr>
            <w:tcW w:w="708"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分值</w:t>
            </w:r>
          </w:p>
        </w:tc>
        <w:tc>
          <w:tcPr>
            <w:tcW w:w="5670"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评分细则</w:t>
            </w:r>
          </w:p>
        </w:tc>
        <w:tc>
          <w:tcPr>
            <w:tcW w:w="709" w:type="dxa"/>
            <w:tcBorders>
              <w:top w:val="single" w:color="auto" w:sz="12"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3" w:hRule="atLeast"/>
        </w:trPr>
        <w:tc>
          <w:tcPr>
            <w:tcW w:w="724" w:type="dxa"/>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1</w:t>
            </w:r>
          </w:p>
        </w:tc>
        <w:tc>
          <w:tcPr>
            <w:tcW w:w="1418" w:type="dxa"/>
            <w:vAlign w:val="center"/>
          </w:tcPr>
          <w:p>
            <w:pPr>
              <w:snapToGrid w:val="0"/>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响应人的综合实力</w:t>
            </w:r>
          </w:p>
        </w:tc>
        <w:tc>
          <w:tcPr>
            <w:tcW w:w="708"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9</w:t>
            </w:r>
          </w:p>
        </w:tc>
        <w:tc>
          <w:tcPr>
            <w:tcW w:w="5670" w:type="dxa"/>
            <w:vAlign w:val="center"/>
          </w:tcPr>
          <w:p>
            <w:pPr>
              <w:spacing w:line="300" w:lineRule="auto"/>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根据组织机构、服务效率、技术力量、管理水平、业内口碑等方面进行横向比较：</w:t>
            </w:r>
          </w:p>
          <w:p>
            <w:pPr>
              <w:spacing w:line="300" w:lineRule="auto"/>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组织架构完善、服务效率高、技术力量强、管理水平好和业内口碑突出的（6-9]</w:t>
            </w:r>
            <w:r>
              <w:rPr>
                <w:rFonts w:hint="eastAsia" w:eastAsia="仿宋_GB2312"/>
                <w:sz w:val="24"/>
                <w:szCs w:val="28"/>
                <w:vertAlign w:val="superscript"/>
              </w:rPr>
              <w:t>a</w:t>
            </w:r>
            <w:r>
              <w:rPr>
                <w:rFonts w:hint="eastAsia" w:ascii="仿宋_GB2312" w:hAnsi="宋体" w:eastAsia="仿宋_GB2312" w:cs="宋体"/>
                <w:sz w:val="24"/>
                <w:szCs w:val="28"/>
              </w:rPr>
              <w:t>分；</w:t>
            </w:r>
          </w:p>
          <w:p>
            <w:pPr>
              <w:spacing w:line="300" w:lineRule="auto"/>
              <w:ind w:left="-78" w:leftChars="-37" w:right="-73" w:rightChars="-35"/>
              <w:jc w:val="left"/>
              <w:rPr>
                <w:rFonts w:ascii="仿宋_GB2312" w:hAnsi="宋体" w:eastAsia="仿宋_GB2312" w:cs="宋体"/>
                <w:sz w:val="24"/>
                <w:szCs w:val="28"/>
              </w:rPr>
            </w:pPr>
            <w:r>
              <w:rPr>
                <w:rFonts w:hint="eastAsia" w:ascii="仿宋_GB2312" w:hAnsi="宋体" w:eastAsia="仿宋_GB2312" w:cs="宋体"/>
                <w:sz w:val="24"/>
                <w:szCs w:val="28"/>
              </w:rPr>
              <w:t>组织架构良好、服务效率、技术力量和管理水平一般、业内口碑良好的（3-6]分；</w:t>
            </w:r>
          </w:p>
          <w:p>
            <w:pPr>
              <w:spacing w:line="300" w:lineRule="auto"/>
              <w:ind w:left="-78" w:leftChars="-37" w:right="-73" w:rightChars="-35"/>
              <w:jc w:val="left"/>
              <w:rPr>
                <w:rFonts w:ascii="仿宋_GB2312" w:hAnsi="宋体" w:eastAsia="仿宋_GB2312" w:cs="宋体"/>
                <w:kern w:val="0"/>
                <w:sz w:val="24"/>
                <w:szCs w:val="28"/>
              </w:rPr>
            </w:pPr>
            <w:r>
              <w:rPr>
                <w:rFonts w:hint="eastAsia" w:ascii="仿宋_GB2312" w:hAnsi="宋体" w:eastAsia="仿宋_GB2312" w:cs="宋体"/>
                <w:sz w:val="24"/>
                <w:szCs w:val="28"/>
              </w:rPr>
              <w:t>组织架构、服务效率、技术力量、管理水平和业内口碑整体一般的[0-3]分。</w:t>
            </w:r>
          </w:p>
        </w:tc>
        <w:tc>
          <w:tcPr>
            <w:tcW w:w="709" w:type="dxa"/>
            <w:tcBorders>
              <w:right w:val="single" w:color="auto" w:sz="12" w:space="0"/>
            </w:tcBorders>
          </w:tcPr>
          <w:p>
            <w:pPr>
              <w:spacing w:line="360" w:lineRule="auto"/>
              <w:ind w:left="-78" w:leftChars="-37" w:right="-73" w:rightChars="-35"/>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2</w:t>
            </w:r>
          </w:p>
        </w:tc>
        <w:tc>
          <w:tcPr>
            <w:tcW w:w="1418"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响应人的财务状况</w:t>
            </w:r>
          </w:p>
        </w:tc>
        <w:tc>
          <w:tcPr>
            <w:tcW w:w="708"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5670" w:type="dxa"/>
            <w:vAlign w:val="center"/>
          </w:tcPr>
          <w:p>
            <w:pPr>
              <w:snapToGrid w:val="0"/>
              <w:spacing w:line="300" w:lineRule="auto"/>
              <w:ind w:left="-63" w:leftChars="-30" w:right="147" w:rightChars="70"/>
              <w:jc w:val="left"/>
              <w:rPr>
                <w:rFonts w:ascii="仿宋_GB2312" w:hAnsi="宋体" w:eastAsia="仿宋_GB2312"/>
                <w:sz w:val="24"/>
                <w:szCs w:val="28"/>
              </w:rPr>
            </w:pPr>
            <w:r>
              <w:rPr>
                <w:rFonts w:hint="eastAsia" w:ascii="仿宋_GB2312" w:hAnsi="宋体" w:eastAsia="仿宋_GB2312"/>
                <w:sz w:val="24"/>
                <w:szCs w:val="28"/>
              </w:rPr>
              <w:t>根据2016年至201</w:t>
            </w:r>
            <w:r>
              <w:rPr>
                <w:rFonts w:hint="eastAsia" w:ascii="仿宋_GB2312" w:hAnsi="宋体" w:eastAsia="仿宋_GB2312"/>
                <w:sz w:val="24"/>
                <w:szCs w:val="28"/>
                <w:lang w:val="en-US" w:eastAsia="zh-CN"/>
              </w:rPr>
              <w:t>8</w:t>
            </w:r>
            <w:bookmarkStart w:id="203" w:name="_GoBack"/>
            <w:bookmarkEnd w:id="203"/>
            <w:r>
              <w:rPr>
                <w:rFonts w:hint="eastAsia" w:ascii="仿宋_GB2312" w:hAnsi="宋体" w:eastAsia="仿宋_GB2312"/>
                <w:sz w:val="24"/>
                <w:szCs w:val="28"/>
              </w:rPr>
              <w:t xml:space="preserve">年近3年经会计师事务所审计后的财务报告为依据进行评价。 </w:t>
            </w:r>
          </w:p>
          <w:p>
            <w:pPr>
              <w:snapToGrid w:val="0"/>
              <w:spacing w:line="300" w:lineRule="auto"/>
              <w:ind w:left="-63" w:leftChars="-30" w:right="147" w:rightChars="70"/>
              <w:jc w:val="left"/>
              <w:rPr>
                <w:rFonts w:ascii="仿宋_GB2312" w:hAnsi="宋体" w:eastAsia="仿宋_GB2312"/>
                <w:sz w:val="24"/>
                <w:szCs w:val="28"/>
              </w:rPr>
            </w:pPr>
            <w:r>
              <w:rPr>
                <w:rFonts w:hint="eastAsia" w:ascii="仿宋_GB2312" w:hAnsi="宋体" w:eastAsia="仿宋_GB2312"/>
                <w:sz w:val="24"/>
                <w:szCs w:val="28"/>
              </w:rPr>
              <w:t>连续三年经会计师事务所审计并盈利的，得3分，</w:t>
            </w:r>
          </w:p>
          <w:p>
            <w:pPr>
              <w:snapToGrid w:val="0"/>
              <w:spacing w:line="300" w:lineRule="auto"/>
              <w:ind w:left="-63" w:leftChars="-30" w:right="147" w:rightChars="70"/>
              <w:jc w:val="left"/>
              <w:rPr>
                <w:rFonts w:ascii="仿宋_GB2312" w:hAnsi="宋体" w:eastAsia="仿宋_GB2312"/>
                <w:sz w:val="24"/>
                <w:szCs w:val="28"/>
              </w:rPr>
            </w:pPr>
            <w:r>
              <w:rPr>
                <w:rFonts w:hint="eastAsia" w:ascii="仿宋_GB2312" w:hAnsi="宋体" w:eastAsia="仿宋_GB2312"/>
                <w:sz w:val="24"/>
                <w:szCs w:val="28"/>
              </w:rPr>
              <w:t>连续两年经会计师事务所审计并盈利的，得2分；</w:t>
            </w:r>
          </w:p>
          <w:p>
            <w:pPr>
              <w:snapToGrid w:val="0"/>
              <w:spacing w:line="300" w:lineRule="auto"/>
              <w:ind w:left="-63" w:leftChars="-30" w:right="147" w:rightChars="70"/>
              <w:jc w:val="left"/>
              <w:rPr>
                <w:rFonts w:ascii="仿宋_GB2312" w:hAnsi="宋体" w:eastAsia="仿宋_GB2312"/>
                <w:sz w:val="24"/>
                <w:szCs w:val="28"/>
              </w:rPr>
            </w:pPr>
            <w:r>
              <w:rPr>
                <w:rFonts w:hint="eastAsia" w:ascii="仿宋_GB2312" w:hAnsi="宋体" w:eastAsia="仿宋_GB2312"/>
                <w:sz w:val="24"/>
                <w:szCs w:val="28"/>
              </w:rPr>
              <w:t>仅一年经会计师事务所审计并盈利的，得1分，</w:t>
            </w:r>
          </w:p>
          <w:p>
            <w:pPr>
              <w:spacing w:line="300" w:lineRule="auto"/>
              <w:ind w:left="-78" w:leftChars="-37" w:right="-73" w:rightChars="-35"/>
              <w:jc w:val="left"/>
              <w:rPr>
                <w:rFonts w:ascii="仿宋_GB2312" w:hAnsi="宋体" w:eastAsia="仿宋_GB2312" w:cs="宋体"/>
                <w:sz w:val="24"/>
                <w:szCs w:val="28"/>
              </w:rPr>
            </w:pPr>
            <w:r>
              <w:rPr>
                <w:rFonts w:hint="eastAsia" w:ascii="仿宋_GB2312" w:hAnsi="宋体" w:eastAsia="仿宋_GB2312"/>
                <w:sz w:val="24"/>
                <w:szCs w:val="28"/>
              </w:rPr>
              <w:t>其它或未提供的不得分。</w:t>
            </w:r>
          </w:p>
        </w:tc>
        <w:tc>
          <w:tcPr>
            <w:tcW w:w="709" w:type="dxa"/>
            <w:tcBorders>
              <w:right w:val="single" w:color="auto" w:sz="12" w:space="0"/>
            </w:tcBorders>
          </w:tcPr>
          <w:p>
            <w:pPr>
              <w:snapToGrid w:val="0"/>
              <w:spacing w:line="360" w:lineRule="auto"/>
              <w:ind w:left="-63" w:leftChars="-30" w:right="147" w:rightChars="70"/>
              <w:jc w:val="center"/>
              <w:rPr>
                <w:rFonts w:ascii="仿宋_GB2312" w:hAnsi="宋体" w:eastAsia="仿宋_GB2312"/>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trPr>
        <w:tc>
          <w:tcPr>
            <w:tcW w:w="724" w:type="dxa"/>
            <w:tcBorders>
              <w:left w:val="single" w:color="auto" w:sz="12" w:space="0"/>
            </w:tcBorders>
            <w:vAlign w:val="center"/>
          </w:tcPr>
          <w:p>
            <w:pPr>
              <w:tabs>
                <w:tab w:val="left" w:pos="49"/>
                <w:tab w:val="left" w:pos="191"/>
              </w:tabs>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1418"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3年内同类项目业绩</w:t>
            </w:r>
            <w:r>
              <w:rPr>
                <w:rFonts w:hint="eastAsia" w:eastAsia="仿宋_GB2312"/>
                <w:sz w:val="24"/>
                <w:szCs w:val="28"/>
                <w:vertAlign w:val="superscript"/>
              </w:rPr>
              <w:t>b</w:t>
            </w:r>
          </w:p>
        </w:tc>
        <w:tc>
          <w:tcPr>
            <w:tcW w:w="708" w:type="dxa"/>
            <w:vAlign w:val="center"/>
          </w:tcPr>
          <w:p>
            <w:pPr>
              <w:spacing w:line="300" w:lineRule="auto"/>
              <w:jc w:val="center"/>
              <w:rPr>
                <w:rFonts w:ascii="仿宋_GB2312" w:hAnsi="宋体" w:eastAsia="仿宋_GB2312" w:cs="宋体"/>
                <w:sz w:val="24"/>
                <w:szCs w:val="28"/>
              </w:rPr>
            </w:pPr>
            <w:r>
              <w:rPr>
                <w:rFonts w:hint="eastAsia" w:ascii="仿宋_GB2312" w:hAnsi="宋体" w:eastAsia="仿宋_GB2312" w:cs="宋体"/>
                <w:sz w:val="24"/>
                <w:szCs w:val="28"/>
              </w:rPr>
              <w:t>3</w:t>
            </w:r>
          </w:p>
        </w:tc>
        <w:tc>
          <w:tcPr>
            <w:tcW w:w="5670" w:type="dxa"/>
            <w:vAlign w:val="center"/>
          </w:tcPr>
          <w:p>
            <w:pPr>
              <w:widowControl/>
              <w:spacing w:line="300" w:lineRule="auto"/>
              <w:rPr>
                <w:rFonts w:ascii="仿宋_GB2312" w:hAnsi="宋体" w:eastAsia="仿宋_GB2312" w:cs="宋体"/>
                <w:sz w:val="24"/>
                <w:szCs w:val="28"/>
              </w:rPr>
            </w:pPr>
            <w:r>
              <w:rPr>
                <w:rFonts w:hint="eastAsia" w:ascii="仿宋_GB2312" w:hAnsi="宋体" w:eastAsia="仿宋_GB2312" w:cs="宋体"/>
                <w:sz w:val="24"/>
                <w:szCs w:val="28"/>
              </w:rPr>
              <w:t>按合同（单个合同金额不少于10万元人民币）总金额高低进行比较打分，没有则不计分。</w:t>
            </w:r>
          </w:p>
          <w:p>
            <w:pPr>
              <w:widowControl/>
              <w:spacing w:line="300" w:lineRule="auto"/>
              <w:rPr>
                <w:rFonts w:ascii="仿宋_GB2312" w:hAnsi="宋体" w:eastAsia="仿宋_GB2312" w:cs="宋体"/>
                <w:sz w:val="24"/>
                <w:szCs w:val="28"/>
              </w:rPr>
            </w:pPr>
            <w:r>
              <w:rPr>
                <w:rFonts w:hint="eastAsia" w:ascii="仿宋_GB2312" w:hAnsi="宋体" w:eastAsia="仿宋_GB2312" w:cs="宋体"/>
                <w:sz w:val="24"/>
                <w:szCs w:val="28"/>
              </w:rPr>
              <w:t>优：3分；中：2分；差：1分。</w:t>
            </w:r>
          </w:p>
        </w:tc>
        <w:tc>
          <w:tcPr>
            <w:tcW w:w="709" w:type="dxa"/>
            <w:tcBorders>
              <w:right w:val="single" w:color="auto" w:sz="12" w:space="0"/>
            </w:tcBorders>
          </w:tcPr>
          <w:p>
            <w:pPr>
              <w:widowControl/>
              <w:spacing w:line="360" w:lineRule="auto"/>
              <w:jc w:val="center"/>
              <w:rPr>
                <w:rFonts w:ascii="仿宋_GB2312" w:hAnsi="宋体" w:eastAsia="仿宋_GB2312" w:cs="宋体"/>
                <w:sz w:val="24"/>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9" w:hRule="atLeast"/>
        </w:trPr>
        <w:tc>
          <w:tcPr>
            <w:tcW w:w="2142" w:type="dxa"/>
            <w:gridSpan w:val="2"/>
            <w:tcBorders>
              <w:left w:val="single" w:color="auto" w:sz="12" w:space="0"/>
              <w:bottom w:val="single" w:color="auto" w:sz="12" w:space="0"/>
            </w:tcBorders>
            <w:vAlign w:val="center"/>
          </w:tcPr>
          <w:p>
            <w:pPr>
              <w:jc w:val="center"/>
              <w:rPr>
                <w:rFonts w:ascii="仿宋_GB2312" w:hAnsi="宋体" w:eastAsia="仿宋_GB2312" w:cs="宋体"/>
                <w:b/>
                <w:sz w:val="24"/>
                <w:szCs w:val="28"/>
              </w:rPr>
            </w:pPr>
            <w:r>
              <w:rPr>
                <w:rFonts w:hint="eastAsia" w:ascii="仿宋_GB2312" w:hAnsi="宋体" w:eastAsia="仿宋_GB2312" w:cs="宋体"/>
                <w:b/>
                <w:sz w:val="24"/>
                <w:szCs w:val="28"/>
              </w:rPr>
              <w:t>合计</w:t>
            </w:r>
          </w:p>
        </w:tc>
        <w:tc>
          <w:tcPr>
            <w:tcW w:w="6378" w:type="dxa"/>
            <w:gridSpan w:val="2"/>
            <w:tcBorders>
              <w:bottom w:val="single" w:color="auto" w:sz="12" w:space="0"/>
            </w:tcBorders>
            <w:vAlign w:val="center"/>
          </w:tcPr>
          <w:p>
            <w:pPr>
              <w:jc w:val="center"/>
              <w:rPr>
                <w:rFonts w:ascii="仿宋_GB2312" w:hAnsi="宋体" w:eastAsia="仿宋_GB2312" w:cs="宋体"/>
                <w:b/>
                <w:sz w:val="24"/>
                <w:szCs w:val="28"/>
              </w:rPr>
            </w:pPr>
            <w:r>
              <w:rPr>
                <w:rFonts w:hint="eastAsia" w:ascii="仿宋_GB2312" w:hAnsi="宋体" w:eastAsia="仿宋_GB2312" w:cs="宋体"/>
                <w:b/>
                <w:sz w:val="24"/>
                <w:szCs w:val="28"/>
              </w:rPr>
              <w:t>15分</w:t>
            </w:r>
          </w:p>
        </w:tc>
        <w:tc>
          <w:tcPr>
            <w:tcW w:w="709" w:type="dxa"/>
            <w:tcBorders>
              <w:bottom w:val="single" w:color="auto" w:sz="12" w:space="0"/>
              <w:right w:val="single" w:color="auto" w:sz="12" w:space="0"/>
            </w:tcBorders>
          </w:tcPr>
          <w:p>
            <w:pPr>
              <w:jc w:val="center"/>
              <w:rPr>
                <w:rFonts w:ascii="仿宋_GB2312" w:hAnsi="宋体" w:eastAsia="仿宋_GB2312" w:cs="宋体"/>
                <w:sz w:val="28"/>
                <w:szCs w:val="28"/>
              </w:rPr>
            </w:pPr>
          </w:p>
        </w:tc>
      </w:tr>
    </w:tbl>
    <w:p>
      <w:pPr>
        <w:spacing w:before="240" w:beforeLines="100" w:after="120" w:afterLines="50" w:line="360" w:lineRule="auto"/>
        <w:ind w:left="840" w:hanging="840" w:hangingChars="350"/>
        <w:jc w:val="left"/>
        <w:rPr>
          <w:rFonts w:ascii="仿宋_GB2312" w:hAnsi="宋体" w:eastAsia="仿宋_GB2312"/>
          <w:sz w:val="24"/>
          <w:szCs w:val="28"/>
        </w:rPr>
      </w:pPr>
      <w:r>
        <w:rPr>
          <w:rFonts w:hint="eastAsia" w:ascii="仿宋_GB2312" w:hAnsi="宋体" w:eastAsia="仿宋_GB2312"/>
          <w:sz w:val="24"/>
          <w:szCs w:val="28"/>
        </w:rPr>
        <w:t>注：a：“[]”的数值表示包含在所在区间内，“（）”表示不包含所在区间内。</w:t>
      </w:r>
    </w:p>
    <w:p>
      <w:pPr>
        <w:spacing w:line="360" w:lineRule="auto"/>
        <w:ind w:firstLine="480" w:firstLineChars="200"/>
        <w:jc w:val="left"/>
        <w:rPr>
          <w:rFonts w:ascii="仿宋_GB2312" w:hAnsi="宋体" w:eastAsia="仿宋_GB2312"/>
          <w:sz w:val="24"/>
          <w:szCs w:val="28"/>
        </w:rPr>
      </w:pPr>
      <w:r>
        <w:rPr>
          <w:rFonts w:hint="eastAsia" w:ascii="仿宋_GB2312" w:hAnsi="宋体" w:eastAsia="仿宋_GB2312"/>
          <w:sz w:val="24"/>
          <w:szCs w:val="28"/>
        </w:rPr>
        <w:t>b：请附合同复印件作为同类业绩评价证明材料。</w:t>
      </w:r>
    </w:p>
    <w:p>
      <w:pPr>
        <w:spacing w:before="120" w:beforeLines="50" w:after="120" w:afterLines="50" w:line="360" w:lineRule="auto"/>
        <w:rPr>
          <w:rFonts w:ascii="仿宋_GB2312" w:hAnsi="宋体" w:eastAsia="仿宋_GB2312"/>
          <w:sz w:val="28"/>
          <w:szCs w:val="28"/>
        </w:rPr>
      </w:pPr>
    </w:p>
    <w:p>
      <w:pPr>
        <w:snapToGrid w:val="0"/>
        <w:spacing w:line="360" w:lineRule="auto"/>
        <w:rPr>
          <w:rFonts w:ascii="仿宋_GB2312" w:hAnsi="宋体" w:eastAsia="仿宋_GB2312"/>
          <w:b/>
          <w:bCs/>
          <w:sz w:val="28"/>
          <w:szCs w:val="28"/>
        </w:rPr>
      </w:pPr>
    </w:p>
    <w:p>
      <w:pPr>
        <w:widowControl/>
        <w:tabs>
          <w:tab w:val="left" w:pos="720"/>
        </w:tabs>
        <w:spacing w:line="360" w:lineRule="auto"/>
        <w:rPr>
          <w:rFonts w:ascii="仿宋_GB2312" w:hAnsi="宋体" w:eastAsia="仿宋_GB2312"/>
          <w:sz w:val="28"/>
          <w:szCs w:val="28"/>
        </w:rPr>
      </w:pPr>
    </w:p>
    <w:bookmarkEnd w:id="110"/>
    <w:bookmarkEnd w:id="111"/>
    <w:bookmarkEnd w:id="112"/>
    <w:p>
      <w:pPr>
        <w:widowControl/>
        <w:jc w:val="left"/>
        <w:rPr>
          <w:rFonts w:ascii="方正小标宋简体" w:hAnsi="宋体" w:eastAsia="方正小标宋简体" w:cs="Tahoma"/>
          <w:bCs/>
          <w:spacing w:val="20"/>
          <w:kern w:val="44"/>
          <w:sz w:val="36"/>
          <w:szCs w:val="32"/>
        </w:rPr>
      </w:pPr>
      <w:bookmarkStart w:id="149" w:name="_Toc533236394"/>
      <w:bookmarkStart w:id="150" w:name="_Toc130180844"/>
      <w:bookmarkStart w:id="151" w:name="_Toc238282340"/>
      <w:bookmarkStart w:id="152" w:name="_Toc130180925"/>
      <w:bookmarkStart w:id="153" w:name="_Toc130180739"/>
      <w:r>
        <w:rPr>
          <w:rFonts w:ascii="方正小标宋简体" w:hAnsi="宋体" w:eastAsia="方正小标宋简体" w:cs="Tahoma"/>
          <w:b/>
          <w:spacing w:val="20"/>
          <w:sz w:val="36"/>
          <w:szCs w:val="32"/>
        </w:rPr>
        <w:br w:type="page"/>
      </w:r>
    </w:p>
    <w:p>
      <w:pPr>
        <w:pStyle w:val="2"/>
        <w:keepLines w:val="0"/>
        <w:spacing w:before="0" w:after="0" w:line="360" w:lineRule="auto"/>
        <w:ind w:right="-441" w:rightChars="-210"/>
        <w:jc w:val="center"/>
        <w:rPr>
          <w:rFonts w:ascii="方正小标宋简体" w:hAnsi="宋体" w:eastAsia="方正小标宋简体" w:cs="Tahoma"/>
          <w:b w:val="0"/>
          <w:spacing w:val="20"/>
          <w:sz w:val="36"/>
          <w:szCs w:val="32"/>
        </w:rPr>
      </w:pPr>
      <w:bookmarkStart w:id="154" w:name="_Toc535487254"/>
      <w:r>
        <w:rPr>
          <w:rFonts w:hint="eastAsia" w:ascii="方正小标宋简体" w:hAnsi="宋体" w:eastAsia="方正小标宋简体" w:cs="Tahoma"/>
          <w:b w:val="0"/>
          <w:spacing w:val="20"/>
          <w:sz w:val="36"/>
          <w:szCs w:val="32"/>
        </w:rPr>
        <w:t>第五章 响应文件格式</w:t>
      </w:r>
      <w:bookmarkEnd w:id="149"/>
      <w:bookmarkEnd w:id="150"/>
      <w:bookmarkEnd w:id="151"/>
      <w:bookmarkEnd w:id="152"/>
      <w:bookmarkEnd w:id="153"/>
      <w:bookmarkEnd w:id="154"/>
      <w:bookmarkStart w:id="155" w:name="_Toc130139098"/>
    </w:p>
    <w:tbl>
      <w:tblPr>
        <w:tblStyle w:val="42"/>
        <w:tblW w:w="9228" w:type="dxa"/>
        <w:tblInd w:w="94" w:type="dxa"/>
        <w:tblLayout w:type="fixed"/>
        <w:tblCellMar>
          <w:top w:w="0" w:type="dxa"/>
          <w:left w:w="108" w:type="dxa"/>
          <w:bottom w:w="0" w:type="dxa"/>
          <w:right w:w="108" w:type="dxa"/>
        </w:tblCellMar>
      </w:tblPr>
      <w:tblGrid>
        <w:gridCol w:w="723"/>
        <w:gridCol w:w="6237"/>
        <w:gridCol w:w="851"/>
        <w:gridCol w:w="850"/>
        <w:gridCol w:w="567"/>
      </w:tblGrid>
      <w:tr>
        <w:tblPrEx>
          <w:tblLayout w:type="fixed"/>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DD9C4" w:themeFill="background2" w:themeFillShade="E6"/>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序号</w:t>
            </w:r>
          </w:p>
        </w:tc>
        <w:tc>
          <w:tcPr>
            <w:tcW w:w="6237" w:type="dxa"/>
            <w:tcBorders>
              <w:top w:val="single" w:color="auto" w:sz="12" w:space="0"/>
              <w:left w:val="nil"/>
              <w:bottom w:val="single" w:color="auto" w:sz="4" w:space="0"/>
              <w:right w:val="single" w:color="auto" w:sz="4" w:space="0"/>
            </w:tcBorders>
            <w:shd w:val="clear" w:color="auto" w:fill="DDD9C4" w:themeFill="background2" w:themeFillShade="E6"/>
            <w:vAlign w:val="center"/>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内</w:t>
            </w:r>
            <w:r>
              <w:rPr>
                <w:rFonts w:hint="eastAsia" w:ascii="仿宋_GB2312" w:hAnsi="宋体" w:eastAsia="仿宋_GB2312"/>
                <w:b/>
                <w:bCs/>
                <w:kern w:val="0"/>
                <w:sz w:val="24"/>
                <w:szCs w:val="28"/>
              </w:rPr>
              <w:t xml:space="preserve">      </w:t>
            </w:r>
            <w:r>
              <w:rPr>
                <w:rFonts w:hint="eastAsia" w:ascii="仿宋_GB2312" w:hAnsi="宋体" w:eastAsia="仿宋_GB2312" w:cs="宋体"/>
                <w:b/>
                <w:bCs/>
                <w:kern w:val="0"/>
                <w:sz w:val="24"/>
                <w:szCs w:val="28"/>
              </w:rPr>
              <w:t>容</w:t>
            </w:r>
          </w:p>
        </w:tc>
        <w:tc>
          <w:tcPr>
            <w:tcW w:w="851" w:type="dxa"/>
            <w:tcBorders>
              <w:top w:val="single" w:color="auto" w:sz="12" w:space="0"/>
              <w:left w:val="nil"/>
              <w:bottom w:val="single" w:color="auto" w:sz="4" w:space="0"/>
              <w:right w:val="single" w:color="auto" w:sz="4" w:space="0"/>
            </w:tcBorders>
            <w:shd w:val="clear" w:color="auto" w:fill="DDD9C4" w:themeFill="background2" w:themeFillShade="E6"/>
            <w:vAlign w:val="bottom"/>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是否提交</w:t>
            </w:r>
          </w:p>
        </w:tc>
        <w:tc>
          <w:tcPr>
            <w:tcW w:w="850" w:type="dxa"/>
            <w:tcBorders>
              <w:top w:val="single" w:color="auto" w:sz="12" w:space="0"/>
              <w:left w:val="nil"/>
              <w:bottom w:val="single" w:color="auto" w:sz="4" w:space="0"/>
              <w:right w:val="single" w:color="auto" w:sz="4" w:space="0"/>
            </w:tcBorders>
            <w:shd w:val="clear" w:color="auto" w:fill="DDD9C4" w:themeFill="background2" w:themeFillShade="E6"/>
            <w:vAlign w:val="bottom"/>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页码范围</w:t>
            </w:r>
          </w:p>
        </w:tc>
        <w:tc>
          <w:tcPr>
            <w:tcW w:w="567" w:type="dxa"/>
            <w:tcBorders>
              <w:top w:val="single" w:color="auto" w:sz="12" w:space="0"/>
              <w:left w:val="nil"/>
              <w:bottom w:val="single" w:color="auto" w:sz="4" w:space="0"/>
              <w:right w:val="single" w:color="auto" w:sz="12" w:space="0"/>
            </w:tcBorders>
            <w:shd w:val="clear" w:color="auto" w:fill="DDD9C4" w:themeFill="background2" w:themeFillShade="E6"/>
            <w:vAlign w:val="center"/>
          </w:tcPr>
          <w:p>
            <w:pPr>
              <w:widowControl/>
              <w:jc w:val="center"/>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备注</w:t>
            </w: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一</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响应报价文件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1.1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响应函（格式</w:t>
            </w:r>
            <w:r>
              <w:rPr>
                <w:rFonts w:hint="eastAsia" w:ascii="仿宋_GB2312" w:hAnsi="宋体" w:eastAsia="仿宋_GB2312"/>
                <w:kern w:val="0"/>
                <w:sz w:val="24"/>
                <w:szCs w:val="28"/>
              </w:rPr>
              <w:t>1</w:t>
            </w:r>
            <w:r>
              <w:rPr>
                <w:rFonts w:hint="eastAsia" w:ascii="仿宋_GB2312" w:hAnsi="宋体" w:eastAsia="仿宋_GB2312" w:cs="宋体"/>
                <w:kern w:val="0"/>
                <w:sz w:val="24"/>
                <w:szCs w:val="28"/>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10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二</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资格性、符合性审查文件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119"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法定代表人证明及授权书(格式2)</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资格声明函</w:t>
            </w:r>
            <w:r>
              <w:rPr>
                <w:rFonts w:hint="eastAsia" w:ascii="仿宋_GB2312" w:hAnsi="宋体" w:eastAsia="仿宋_GB2312"/>
                <w:kern w:val="0"/>
                <w:sz w:val="24"/>
                <w:szCs w:val="28"/>
              </w:rPr>
              <w:t>(</w:t>
            </w:r>
            <w:r>
              <w:rPr>
                <w:rFonts w:hint="eastAsia" w:ascii="仿宋_GB2312" w:hAnsi="宋体" w:eastAsia="仿宋_GB2312" w:cs="宋体"/>
                <w:kern w:val="0"/>
                <w:sz w:val="24"/>
                <w:szCs w:val="28"/>
              </w:rPr>
              <w:t>格式</w:t>
            </w:r>
            <w:r>
              <w:rPr>
                <w:rFonts w:hint="eastAsia" w:ascii="仿宋_GB2312" w:hAnsi="宋体" w:eastAsia="仿宋_GB2312"/>
                <w:kern w:val="0"/>
                <w:sz w:val="24"/>
                <w:szCs w:val="28"/>
              </w:rPr>
              <w:t>3)</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2.3</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cs="宋体"/>
                <w:kern w:val="0"/>
                <w:sz w:val="24"/>
                <w:szCs w:val="28"/>
              </w:rPr>
              <w:t>响应人营业执照或事业法人证书副本复印件（经年检合格）</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2.4</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组织机构代码证，国、地税务登记证副本复印件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2.5</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其他资格证明文件</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9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2.6</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bCs/>
                <w:sz w:val="24"/>
                <w:szCs w:val="28"/>
              </w:rPr>
              <w:sym w:font="Wingdings" w:char="F076"/>
            </w:r>
            <w:r>
              <w:rPr>
                <w:rFonts w:hint="eastAsia" w:ascii="仿宋_GB2312" w:hAnsi="宋体" w:eastAsia="仿宋_GB2312"/>
                <w:sz w:val="24"/>
                <w:szCs w:val="28"/>
              </w:rPr>
              <w:t>实质性条款响应一览表(格式4)</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285"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三</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b/>
                <w:bCs/>
                <w:kern w:val="0"/>
                <w:sz w:val="24"/>
                <w:szCs w:val="28"/>
              </w:rPr>
            </w:pPr>
            <w:r>
              <w:rPr>
                <w:rFonts w:hint="eastAsia" w:ascii="仿宋_GB2312" w:hAnsi="宋体" w:eastAsia="仿宋_GB2312" w:cs="宋体"/>
                <w:b/>
                <w:bCs/>
                <w:kern w:val="0"/>
                <w:sz w:val="24"/>
                <w:szCs w:val="28"/>
              </w:rPr>
              <w:t>商务文件目录表</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3.1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商务评审索引表</w:t>
            </w:r>
            <w:r>
              <w:rPr>
                <w:rFonts w:hint="eastAsia" w:ascii="仿宋_GB2312" w:hAnsi="宋体" w:eastAsia="仿宋_GB2312"/>
                <w:kern w:val="0"/>
                <w:sz w:val="24"/>
                <w:szCs w:val="28"/>
              </w:rPr>
              <w:t>（格式5）</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16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kern w:val="0"/>
                <w:sz w:val="24"/>
                <w:szCs w:val="28"/>
              </w:rPr>
              <w:t>同意采购文件条款说明（格式6）</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cs="宋体"/>
                <w:b/>
                <w:bCs/>
                <w:kern w:val="0"/>
                <w:sz w:val="24"/>
                <w:szCs w:val="28"/>
              </w:rPr>
            </w:pPr>
          </w:p>
        </w:tc>
      </w:tr>
      <w:tr>
        <w:tblPrEx>
          <w:tblLayout w:type="fixed"/>
          <w:tblCellMar>
            <w:top w:w="0" w:type="dxa"/>
            <w:left w:w="108" w:type="dxa"/>
            <w:bottom w:w="0" w:type="dxa"/>
            <w:right w:w="108" w:type="dxa"/>
          </w:tblCellMar>
        </w:tblPrEx>
        <w:trPr>
          <w:trHeight w:val="191"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3.3</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kern w:val="0"/>
                <w:sz w:val="24"/>
                <w:szCs w:val="28"/>
              </w:rPr>
              <w:t>响应人简介（格式自定）</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155"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3.4</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kern w:val="0"/>
                <w:sz w:val="24"/>
                <w:szCs w:val="28"/>
              </w:rPr>
              <w:t>2015年至今同类项目业绩情况一览表（格式7）</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174"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3.5</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kern w:val="0"/>
                <w:sz w:val="24"/>
                <w:szCs w:val="28"/>
              </w:rPr>
              <w:t>拟派本项目负责人及主要人员情况表（格式8）</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205" w:hRule="atLeast"/>
        </w:trPr>
        <w:tc>
          <w:tcPr>
            <w:tcW w:w="723" w:type="dxa"/>
            <w:tcBorders>
              <w:top w:val="nil"/>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3.6</w:t>
            </w:r>
          </w:p>
        </w:tc>
        <w:tc>
          <w:tcPr>
            <w:tcW w:w="6237"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kern w:val="0"/>
                <w:sz w:val="24"/>
                <w:szCs w:val="28"/>
              </w:rPr>
              <w:t>响应人认为需要提交的其他资料</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nil"/>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85"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cs="宋体"/>
                <w:b/>
                <w:bCs/>
                <w:kern w:val="0"/>
                <w:sz w:val="24"/>
                <w:szCs w:val="28"/>
              </w:rPr>
              <w:t>四</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szCs w:val="28"/>
              </w:rPr>
            </w:pPr>
            <w:r>
              <w:rPr>
                <w:rFonts w:hint="eastAsia" w:ascii="仿宋_GB2312" w:hAnsi="宋体" w:eastAsia="仿宋_GB2312" w:cs="宋体"/>
                <w:b/>
                <w:bCs/>
                <w:kern w:val="0"/>
                <w:sz w:val="24"/>
                <w:szCs w:val="28"/>
              </w:rPr>
              <w:t>服务方案文件目录表</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299"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4.1</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响应服务方案（格式9）</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111"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4.2</w:t>
            </w:r>
          </w:p>
        </w:tc>
        <w:tc>
          <w:tcPr>
            <w:tcW w:w="623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与采购人需求差异表（格式10）</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仿宋_GB2312" w:hAnsi="宋体" w:eastAsia="仿宋_GB2312"/>
                <w:kern w:val="0"/>
                <w:sz w:val="24"/>
                <w:szCs w:val="28"/>
              </w:rPr>
            </w:pPr>
          </w:p>
        </w:tc>
      </w:tr>
      <w:tr>
        <w:tblPrEx>
          <w:tblLayout w:type="fixed"/>
          <w:tblCellMar>
            <w:top w:w="0" w:type="dxa"/>
            <w:left w:w="108" w:type="dxa"/>
            <w:bottom w:w="0" w:type="dxa"/>
            <w:right w:w="108" w:type="dxa"/>
          </w:tblCellMar>
        </w:tblPrEx>
        <w:trPr>
          <w:trHeight w:val="70" w:hRule="atLeast"/>
        </w:trPr>
        <w:tc>
          <w:tcPr>
            <w:tcW w:w="723" w:type="dxa"/>
            <w:tcBorders>
              <w:top w:val="single" w:color="auto" w:sz="4" w:space="0"/>
              <w:left w:val="single" w:color="auto" w:sz="12" w:space="0"/>
              <w:bottom w:val="single" w:color="auto" w:sz="12" w:space="0"/>
              <w:right w:val="single" w:color="auto" w:sz="4" w:space="0"/>
            </w:tcBorders>
            <w:vAlign w:val="center"/>
          </w:tcPr>
          <w:p>
            <w:pPr>
              <w:widowControl/>
              <w:rPr>
                <w:rFonts w:ascii="仿宋_GB2312" w:hAnsi="宋体" w:eastAsia="仿宋_GB2312"/>
                <w:kern w:val="0"/>
                <w:sz w:val="24"/>
                <w:szCs w:val="28"/>
              </w:rPr>
            </w:pPr>
            <w:r>
              <w:rPr>
                <w:rFonts w:hint="eastAsia" w:ascii="仿宋_GB2312" w:hAnsi="宋体" w:eastAsia="仿宋_GB2312"/>
                <w:kern w:val="0"/>
                <w:sz w:val="24"/>
                <w:szCs w:val="28"/>
              </w:rPr>
              <w:t>4.3</w:t>
            </w:r>
          </w:p>
        </w:tc>
        <w:tc>
          <w:tcPr>
            <w:tcW w:w="6237" w:type="dxa"/>
            <w:tcBorders>
              <w:top w:val="single" w:color="auto" w:sz="4" w:space="0"/>
              <w:left w:val="nil"/>
              <w:bottom w:val="single" w:color="auto" w:sz="12" w:space="0"/>
              <w:right w:val="single" w:color="auto" w:sz="4" w:space="0"/>
            </w:tcBorders>
            <w:vAlign w:val="center"/>
          </w:tcPr>
          <w:p>
            <w:pPr>
              <w:widowControl/>
              <w:rPr>
                <w:rFonts w:ascii="仿宋_GB2312" w:hAnsi="宋体" w:eastAsia="仿宋_GB2312"/>
                <w:sz w:val="24"/>
                <w:szCs w:val="28"/>
              </w:rPr>
            </w:pPr>
            <w:r>
              <w:rPr>
                <w:rFonts w:hint="eastAsia" w:ascii="仿宋_GB2312" w:hAnsi="宋体" w:eastAsia="仿宋_GB2312"/>
                <w:sz w:val="24"/>
                <w:szCs w:val="28"/>
              </w:rPr>
              <w:t>响应人认为需要提交的其他资料</w:t>
            </w:r>
          </w:p>
        </w:tc>
        <w:tc>
          <w:tcPr>
            <w:tcW w:w="851" w:type="dxa"/>
            <w:tcBorders>
              <w:top w:val="single" w:color="auto" w:sz="4" w:space="0"/>
              <w:left w:val="nil"/>
              <w:bottom w:val="single" w:color="auto" w:sz="12" w:space="0"/>
              <w:right w:val="single" w:color="auto" w:sz="4" w:space="0"/>
            </w:tcBorders>
            <w:vAlign w:val="center"/>
          </w:tcPr>
          <w:p>
            <w:pPr>
              <w:widowControl/>
              <w:jc w:val="center"/>
              <w:rPr>
                <w:rFonts w:ascii="仿宋_GB2312" w:hAnsi="宋体" w:eastAsia="仿宋_GB2312"/>
                <w:kern w:val="0"/>
                <w:sz w:val="24"/>
                <w:szCs w:val="28"/>
              </w:rPr>
            </w:pPr>
          </w:p>
        </w:tc>
        <w:tc>
          <w:tcPr>
            <w:tcW w:w="850" w:type="dxa"/>
            <w:tcBorders>
              <w:top w:val="single" w:color="auto" w:sz="4" w:space="0"/>
              <w:left w:val="nil"/>
              <w:bottom w:val="single" w:color="auto" w:sz="12" w:space="0"/>
              <w:right w:val="single" w:color="auto" w:sz="4" w:space="0"/>
            </w:tcBorders>
            <w:vAlign w:val="center"/>
          </w:tcPr>
          <w:p>
            <w:pPr>
              <w:widowControl/>
              <w:jc w:val="center"/>
              <w:rPr>
                <w:rFonts w:ascii="仿宋_GB2312" w:hAnsi="宋体" w:eastAsia="仿宋_GB2312"/>
                <w:kern w:val="0"/>
                <w:sz w:val="24"/>
                <w:szCs w:val="28"/>
              </w:rPr>
            </w:pPr>
          </w:p>
        </w:tc>
        <w:tc>
          <w:tcPr>
            <w:tcW w:w="567" w:type="dxa"/>
            <w:tcBorders>
              <w:top w:val="single" w:color="auto" w:sz="4" w:space="0"/>
              <w:left w:val="nil"/>
              <w:bottom w:val="single" w:color="auto" w:sz="12" w:space="0"/>
              <w:right w:val="single" w:color="auto" w:sz="12" w:space="0"/>
            </w:tcBorders>
            <w:vAlign w:val="center"/>
          </w:tcPr>
          <w:p>
            <w:pPr>
              <w:widowControl/>
              <w:jc w:val="center"/>
              <w:rPr>
                <w:rFonts w:ascii="仿宋_GB2312" w:hAnsi="宋体" w:eastAsia="仿宋_GB2312"/>
                <w:kern w:val="0"/>
                <w:sz w:val="24"/>
                <w:szCs w:val="28"/>
              </w:rPr>
            </w:pPr>
          </w:p>
        </w:tc>
      </w:tr>
    </w:tbl>
    <w:p>
      <w:pPr>
        <w:pStyle w:val="24"/>
        <w:spacing w:before="240"/>
        <w:ind w:firstLine="0"/>
        <w:rPr>
          <w:rFonts w:ascii="仿宋_GB2312" w:hAnsi="宋体" w:eastAsia="仿宋_GB2312" w:cs="宋体"/>
          <w:kern w:val="0"/>
          <w:szCs w:val="28"/>
        </w:rPr>
      </w:pPr>
      <w:r>
        <w:rPr>
          <w:rFonts w:hint="eastAsia" w:ascii="仿宋_GB2312" w:hAnsi="宋体" w:eastAsia="仿宋_GB2312"/>
          <w:b/>
          <w:bCs/>
          <w:szCs w:val="28"/>
        </w:rPr>
        <w:t>注：</w:t>
      </w:r>
      <w:r>
        <w:rPr>
          <w:rFonts w:hint="eastAsia" w:ascii="仿宋_GB2312" w:hAnsi="宋体" w:eastAsia="仿宋_GB2312" w:cs="宋体"/>
          <w:kern w:val="0"/>
          <w:szCs w:val="28"/>
        </w:rPr>
        <w:t>（1）带“</w:t>
      </w:r>
      <w:r>
        <w:rPr>
          <w:rFonts w:hint="eastAsia" w:ascii="仿宋_GB2312" w:hAnsi="宋体" w:eastAsia="仿宋_GB2312"/>
          <w:bCs/>
          <w:szCs w:val="28"/>
        </w:rPr>
        <w:sym w:font="Wingdings" w:char="F076"/>
      </w:r>
      <w:r>
        <w:rPr>
          <w:rFonts w:hint="eastAsia" w:ascii="仿宋_GB2312" w:hAnsi="宋体" w:eastAsia="仿宋_GB2312" w:cs="宋体"/>
          <w:kern w:val="0"/>
          <w:szCs w:val="28"/>
        </w:rPr>
        <w:t>”文件为必须提供的文件；</w:t>
      </w:r>
    </w:p>
    <w:p>
      <w:pPr>
        <w:pStyle w:val="24"/>
        <w:ind w:firstLine="508" w:firstLineChars="212"/>
        <w:rPr>
          <w:rFonts w:ascii="仿宋_GB2312" w:hAnsi="宋体" w:eastAsia="仿宋_GB2312" w:cs="宋体"/>
          <w:kern w:val="0"/>
          <w:szCs w:val="28"/>
        </w:rPr>
      </w:pPr>
      <w:r>
        <w:rPr>
          <w:rFonts w:hint="eastAsia" w:ascii="仿宋_GB2312" w:hAnsi="宋体" w:eastAsia="仿宋_GB2312" w:cs="宋体"/>
          <w:kern w:val="0"/>
          <w:szCs w:val="28"/>
        </w:rPr>
        <w:t>（2）上述文件如为复印件的，必须加盖响应人公章；</w:t>
      </w:r>
    </w:p>
    <w:p>
      <w:pPr>
        <w:pStyle w:val="24"/>
        <w:ind w:firstLine="470" w:firstLineChars="196"/>
        <w:rPr>
          <w:rFonts w:ascii="仿宋_GB2312" w:hAnsi="宋体" w:eastAsia="仿宋_GB2312" w:cs="宋体"/>
          <w:kern w:val="0"/>
          <w:szCs w:val="28"/>
        </w:rPr>
      </w:pPr>
      <w:r>
        <w:rPr>
          <w:rFonts w:hint="eastAsia" w:ascii="仿宋_GB2312" w:hAnsi="宋体" w:eastAsia="仿宋_GB2312" w:cs="宋体"/>
          <w:kern w:val="0"/>
          <w:szCs w:val="28"/>
        </w:rPr>
        <w:t>（3）响应人应自行承担所提供上述资料任何错漏而导致的一切后果；</w:t>
      </w:r>
    </w:p>
    <w:p>
      <w:pPr>
        <w:pStyle w:val="24"/>
        <w:ind w:firstLine="470" w:firstLineChars="196"/>
        <w:rPr>
          <w:rFonts w:ascii="仿宋_GB2312" w:hAnsi="宋体" w:eastAsia="仿宋_GB2312" w:cs="宋体"/>
          <w:kern w:val="0"/>
          <w:szCs w:val="28"/>
        </w:rPr>
        <w:sectPr>
          <w:footerReference r:id="rId4" w:type="default"/>
          <w:pgSz w:w="11907" w:h="16840"/>
          <w:pgMar w:top="1417" w:right="1304" w:bottom="1361" w:left="1361" w:header="737" w:footer="737" w:gutter="0"/>
          <w:cols w:space="720" w:num="1"/>
          <w:docGrid w:linePitch="285" w:charSpace="0"/>
        </w:sectPr>
      </w:pPr>
      <w:r>
        <w:rPr>
          <w:rFonts w:hint="eastAsia" w:ascii="仿宋_GB2312" w:hAnsi="宋体" w:eastAsia="仿宋_GB2312" w:cs="宋体"/>
          <w:kern w:val="0"/>
          <w:szCs w:val="28"/>
        </w:rPr>
        <w:t>（4）响应人请按照上述顺序编好页码。</w:t>
      </w:r>
    </w:p>
    <w:p>
      <w:pPr>
        <w:snapToGrid w:val="0"/>
        <w:spacing w:before="240" w:line="360" w:lineRule="auto"/>
        <w:outlineLvl w:val="1"/>
        <w:rPr>
          <w:rFonts w:ascii="仿宋_GB2312" w:hAnsi="宋体" w:eastAsia="仿宋_GB2312"/>
          <w:b/>
          <w:sz w:val="32"/>
          <w:szCs w:val="28"/>
        </w:rPr>
      </w:pPr>
      <w:bookmarkStart w:id="156" w:name="_Toc535487255"/>
      <w:bookmarkStart w:id="157" w:name="_Toc533236395"/>
      <w:bookmarkStart w:id="158" w:name="_Toc334797768"/>
      <w:r>
        <w:rPr>
          <w:rFonts w:hint="eastAsia" w:ascii="仿宋_GB2312" w:hAnsi="宋体" w:eastAsia="仿宋_GB2312"/>
          <w:b/>
          <w:sz w:val="32"/>
          <w:szCs w:val="28"/>
        </w:rPr>
        <w:t>格式1：响应函</w:t>
      </w:r>
      <w:bookmarkEnd w:id="156"/>
      <w:r>
        <w:rPr>
          <w:rFonts w:hint="eastAsia" w:ascii="仿宋_GB2312" w:hAnsi="宋体" w:eastAsia="仿宋_GB2312"/>
          <w:b/>
          <w:sz w:val="32"/>
          <w:szCs w:val="28"/>
        </w:rPr>
        <w:t xml:space="preserve"> </w:t>
      </w:r>
      <w:bookmarkEnd w:id="157"/>
      <w:bookmarkEnd w:id="158"/>
    </w:p>
    <w:p>
      <w:pPr>
        <w:spacing w:after="240"/>
        <w:jc w:val="center"/>
        <w:rPr>
          <w:rFonts w:ascii="方正小标宋简体" w:eastAsia="方正小标宋简体"/>
          <w:sz w:val="36"/>
        </w:rPr>
      </w:pPr>
      <w:r>
        <w:rPr>
          <w:rFonts w:hint="eastAsia" w:ascii="方正小标宋简体" w:eastAsia="方正小标宋简体"/>
          <w:sz w:val="36"/>
        </w:rPr>
        <w:t>响 应 函</w:t>
      </w:r>
    </w:p>
    <w:p>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pPr>
        <w:ind w:firstLine="480"/>
        <w:rPr>
          <w:rFonts w:ascii="仿宋_GB2312" w:hAnsi="宋体" w:eastAsia="仿宋_GB2312"/>
          <w:sz w:val="28"/>
          <w:szCs w:val="28"/>
        </w:rPr>
      </w:pPr>
      <w:r>
        <w:rPr>
          <w:rFonts w:hint="eastAsia" w:ascii="仿宋_GB2312" w:hAnsi="宋体" w:eastAsia="仿宋_GB2312"/>
          <w:sz w:val="28"/>
          <w:szCs w:val="28"/>
        </w:rPr>
        <w:t>根据你方</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项目的采购文件要求，现正式授权</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（被授权人职务及名称）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以响应人</w:t>
      </w:r>
      <w:r>
        <w:rPr>
          <w:rFonts w:hint="eastAsia" w:ascii="仿宋_GB2312" w:hAnsi="宋体" w:eastAsia="仿宋_GB2312"/>
          <w:sz w:val="28"/>
          <w:szCs w:val="28"/>
          <w:u w:val="single"/>
        </w:rPr>
        <w:t xml:space="preserve"> </w:t>
      </w:r>
      <w:r>
        <w:rPr>
          <w:rFonts w:hint="eastAsia" w:ascii="仿宋_GB2312" w:hAnsi="宋体" w:eastAsia="仿宋_GB2312"/>
          <w:i/>
          <w:sz w:val="28"/>
          <w:szCs w:val="28"/>
          <w:u w:val="single"/>
        </w:rPr>
        <w:t>（响应人单位名称）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的名义全权代表我方参加响应上述项目。</w:t>
      </w:r>
    </w:p>
    <w:p>
      <w:pPr>
        <w:ind w:firstLine="480"/>
        <w:rPr>
          <w:rFonts w:ascii="仿宋_GB2312" w:hAnsi="宋体" w:eastAsia="仿宋_GB2312"/>
          <w:sz w:val="28"/>
          <w:szCs w:val="28"/>
        </w:rPr>
      </w:pPr>
      <w:r>
        <w:rPr>
          <w:rFonts w:hint="eastAsia" w:ascii="仿宋_GB2312" w:hAnsi="宋体" w:eastAsia="仿宋_GB2312"/>
          <w:sz w:val="28"/>
          <w:szCs w:val="28"/>
        </w:rPr>
        <w:t>现依照你方采购文件要求，提交响应文件正本</w:t>
      </w:r>
      <w:r>
        <w:rPr>
          <w:rFonts w:hint="eastAsia" w:ascii="仿宋_GB2312" w:hAnsi="宋体" w:eastAsia="仿宋_GB2312"/>
          <w:sz w:val="28"/>
          <w:szCs w:val="28"/>
          <w:u w:val="single"/>
        </w:rPr>
        <w:t>一</w:t>
      </w:r>
      <w:r>
        <w:rPr>
          <w:rFonts w:hint="eastAsia" w:ascii="仿宋_GB2312" w:hAnsi="宋体" w:eastAsia="仿宋_GB2312"/>
          <w:sz w:val="28"/>
          <w:szCs w:val="28"/>
        </w:rPr>
        <w:t>份（内装纸质响应文件及响应文件电子文档各1份），副本</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份。我方在此声明并同意：</w:t>
      </w:r>
    </w:p>
    <w:p>
      <w:pPr>
        <w:spacing w:before="240"/>
        <w:rPr>
          <w:rFonts w:ascii="仿宋_GB2312" w:hAnsi="宋体" w:eastAsia="仿宋_GB2312"/>
          <w:sz w:val="28"/>
          <w:szCs w:val="28"/>
        </w:rPr>
      </w:pPr>
      <w:r>
        <w:rPr>
          <w:rFonts w:hint="eastAsia" w:ascii="仿宋_GB2312" w:hAnsi="宋体" w:eastAsia="仿宋_GB2312"/>
          <w:sz w:val="28"/>
          <w:szCs w:val="28"/>
        </w:rPr>
        <w:t>1. 我方决定参加响应，响应报价为：</w:t>
      </w:r>
    </w:p>
    <w:tbl>
      <w:tblPr>
        <w:tblStyle w:val="42"/>
        <w:tblW w:w="992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992"/>
        <w:gridCol w:w="3402"/>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276" w:type="dxa"/>
            <w:shd w:val="clear" w:color="auto" w:fill="DDD9C4" w:themeFill="background2" w:themeFillShade="E6"/>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包组号</w:t>
            </w:r>
          </w:p>
        </w:tc>
        <w:tc>
          <w:tcPr>
            <w:tcW w:w="1985" w:type="dxa"/>
            <w:shd w:val="clear" w:color="auto" w:fill="DDD9C4" w:themeFill="background2" w:themeFillShade="E6"/>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采购内容</w:t>
            </w:r>
          </w:p>
        </w:tc>
        <w:tc>
          <w:tcPr>
            <w:tcW w:w="992" w:type="dxa"/>
            <w:shd w:val="clear" w:color="auto" w:fill="DDD9C4" w:themeFill="background2" w:themeFillShade="E6"/>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数量</w:t>
            </w:r>
          </w:p>
        </w:tc>
        <w:tc>
          <w:tcPr>
            <w:tcW w:w="3402" w:type="dxa"/>
            <w:shd w:val="clear" w:color="auto" w:fill="DDD9C4" w:themeFill="background2" w:themeFillShade="E6"/>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单价报价</w:t>
            </w:r>
          </w:p>
          <w:p>
            <w:pPr>
              <w:adjustRightInd w:val="0"/>
              <w:snapToGrid w:val="0"/>
              <w:jc w:val="center"/>
              <w:rPr>
                <w:rFonts w:ascii="仿宋_GB2312" w:eastAsia="仿宋_GB2312"/>
                <w:b/>
                <w:sz w:val="24"/>
                <w:szCs w:val="28"/>
              </w:rPr>
            </w:pPr>
            <w:r>
              <w:rPr>
                <w:rFonts w:hint="eastAsia" w:ascii="仿宋_GB2312" w:eastAsia="仿宋_GB2312"/>
                <w:b/>
                <w:sz w:val="24"/>
                <w:szCs w:val="28"/>
              </w:rPr>
              <w:t>（人民币/元）</w:t>
            </w:r>
          </w:p>
        </w:tc>
        <w:tc>
          <w:tcPr>
            <w:tcW w:w="2268" w:type="dxa"/>
            <w:shd w:val="clear" w:color="auto" w:fill="DDD9C4" w:themeFill="background2" w:themeFillShade="E6"/>
            <w:vAlign w:val="center"/>
          </w:tcPr>
          <w:p>
            <w:pPr>
              <w:adjustRightInd w:val="0"/>
              <w:snapToGrid w:val="0"/>
              <w:jc w:val="center"/>
              <w:rPr>
                <w:rFonts w:ascii="仿宋_GB2312" w:eastAsia="仿宋_GB2312"/>
                <w:b/>
                <w:sz w:val="24"/>
                <w:szCs w:val="28"/>
              </w:rPr>
            </w:pPr>
            <w:r>
              <w:rPr>
                <w:rFonts w:hint="eastAsia" w:ascii="仿宋_GB2312" w:eastAsia="仿宋_GB2312"/>
                <w:b/>
                <w:sz w:val="24"/>
                <w:szCs w:val="28"/>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276" w:type="dxa"/>
            <w:vAlign w:val="center"/>
          </w:tcPr>
          <w:p>
            <w:pPr>
              <w:jc w:val="center"/>
              <w:rPr>
                <w:rFonts w:ascii="仿宋_GB2312" w:eastAsia="仿宋_GB2312"/>
                <w:bCs/>
                <w:sz w:val="24"/>
                <w:szCs w:val="28"/>
              </w:rPr>
            </w:pPr>
          </w:p>
        </w:tc>
        <w:tc>
          <w:tcPr>
            <w:tcW w:w="1985" w:type="dxa"/>
            <w:vAlign w:val="center"/>
          </w:tcPr>
          <w:p>
            <w:pPr>
              <w:jc w:val="center"/>
              <w:rPr>
                <w:rFonts w:ascii="仿宋_GB2312" w:hAnsi="宋体" w:eastAsia="仿宋_GB2312" w:cs="宋体"/>
                <w:bCs/>
                <w:kern w:val="0"/>
                <w:sz w:val="24"/>
                <w:szCs w:val="28"/>
              </w:rPr>
            </w:pPr>
          </w:p>
        </w:tc>
        <w:tc>
          <w:tcPr>
            <w:tcW w:w="992" w:type="dxa"/>
            <w:vAlign w:val="center"/>
          </w:tcPr>
          <w:p>
            <w:pPr>
              <w:adjustRightInd w:val="0"/>
              <w:snapToGrid w:val="0"/>
              <w:jc w:val="center"/>
              <w:rPr>
                <w:rFonts w:ascii="仿宋_GB2312" w:eastAsia="仿宋_GB2312"/>
                <w:bCs/>
                <w:sz w:val="24"/>
                <w:szCs w:val="28"/>
              </w:rPr>
            </w:pPr>
          </w:p>
        </w:tc>
        <w:tc>
          <w:tcPr>
            <w:tcW w:w="3402" w:type="dxa"/>
            <w:vAlign w:val="center"/>
          </w:tcPr>
          <w:p>
            <w:pPr>
              <w:adjustRightInd w:val="0"/>
              <w:snapToGrid w:val="0"/>
              <w:spacing w:line="276" w:lineRule="auto"/>
              <w:rPr>
                <w:rFonts w:ascii="仿宋_GB2312" w:eastAsia="仿宋_GB2312"/>
                <w:bCs/>
                <w:sz w:val="24"/>
                <w:szCs w:val="28"/>
                <w:u w:val="single"/>
              </w:rPr>
            </w:pPr>
            <w:r>
              <w:rPr>
                <w:rFonts w:hint="eastAsia" w:ascii="仿宋_GB2312" w:eastAsia="仿宋_GB2312"/>
                <w:bCs/>
                <w:sz w:val="24"/>
                <w:szCs w:val="28"/>
              </w:rPr>
              <w:t>小写：RMB</w:t>
            </w:r>
            <w:r>
              <w:rPr>
                <w:rFonts w:hint="eastAsia" w:ascii="仿宋_GB2312" w:eastAsia="仿宋_GB2312"/>
                <w:bCs/>
                <w:sz w:val="24"/>
                <w:szCs w:val="28"/>
                <w:u w:val="single"/>
              </w:rPr>
              <w:t xml:space="preserve">                              </w:t>
            </w:r>
          </w:p>
          <w:p>
            <w:pPr>
              <w:adjustRightInd w:val="0"/>
              <w:snapToGrid w:val="0"/>
              <w:spacing w:line="276" w:lineRule="auto"/>
              <w:rPr>
                <w:rFonts w:ascii="仿宋_GB2312" w:eastAsia="仿宋_GB2312"/>
                <w:bCs/>
                <w:sz w:val="24"/>
                <w:szCs w:val="28"/>
                <w:u w:val="single"/>
              </w:rPr>
            </w:pPr>
            <w:r>
              <w:rPr>
                <w:rFonts w:hint="eastAsia" w:ascii="仿宋_GB2312" w:eastAsia="仿宋_GB2312"/>
                <w:bCs/>
                <w:sz w:val="24"/>
                <w:szCs w:val="28"/>
              </w:rPr>
              <w:t>大写：</w:t>
            </w:r>
            <w:r>
              <w:rPr>
                <w:rFonts w:hint="eastAsia" w:ascii="仿宋_GB2312" w:eastAsia="仿宋_GB2312"/>
                <w:bCs/>
                <w:sz w:val="24"/>
                <w:szCs w:val="28"/>
                <w:u w:val="single"/>
              </w:rPr>
              <w:t xml:space="preserve">                                    </w:t>
            </w:r>
          </w:p>
        </w:tc>
        <w:tc>
          <w:tcPr>
            <w:tcW w:w="2268" w:type="dxa"/>
            <w:vAlign w:val="center"/>
          </w:tcPr>
          <w:p>
            <w:pPr>
              <w:jc w:val="center"/>
              <w:rPr>
                <w:rFonts w:ascii="仿宋_GB2312" w:hAnsi="宋体" w:eastAsia="仿宋_GB2312" w:cs="宋体"/>
                <w:bCs/>
                <w:kern w:val="0"/>
                <w:sz w:val="24"/>
                <w:szCs w:val="28"/>
              </w:rPr>
            </w:pPr>
            <w:r>
              <w:rPr>
                <w:rFonts w:hint="eastAsia" w:ascii="仿宋_GB2312" w:hAnsi="宋体" w:eastAsia="仿宋_GB2312" w:cs="宋体"/>
                <w:bCs/>
                <w:kern w:val="0"/>
                <w:sz w:val="24"/>
                <w:szCs w:val="28"/>
              </w:rPr>
              <w:t>自合同签订之日</w:t>
            </w:r>
          </w:p>
          <w:p>
            <w:pPr>
              <w:jc w:val="center"/>
              <w:rPr>
                <w:rFonts w:ascii="仿宋_GB2312" w:eastAsia="仿宋_GB2312"/>
                <w:bCs/>
                <w:sz w:val="24"/>
                <w:szCs w:val="28"/>
              </w:rPr>
            </w:pPr>
            <w:r>
              <w:rPr>
                <w:rFonts w:hint="eastAsia" w:ascii="仿宋_GB2312" w:hAnsi="宋体" w:eastAsia="仿宋_GB2312" w:cs="宋体"/>
                <w:bCs/>
                <w:kern w:val="0"/>
                <w:sz w:val="24"/>
                <w:szCs w:val="28"/>
              </w:rPr>
              <w:t>起</w:t>
            </w:r>
            <w:r>
              <w:rPr>
                <w:rFonts w:hint="eastAsia" w:ascii="仿宋_GB2312" w:hAnsi="宋体" w:eastAsia="仿宋_GB2312" w:cs="宋体"/>
                <w:bCs/>
                <w:kern w:val="0"/>
                <w:sz w:val="24"/>
                <w:szCs w:val="28"/>
                <w:u w:val="single"/>
              </w:rPr>
              <w:t xml:space="preserve">    </w:t>
            </w:r>
            <w:r>
              <w:rPr>
                <w:rFonts w:hint="eastAsia" w:ascii="仿宋_GB2312" w:hAnsi="宋体" w:eastAsia="仿宋_GB2312" w:cs="宋体"/>
                <w:bCs/>
                <w:kern w:val="0"/>
                <w:sz w:val="24"/>
                <w:szCs w:val="28"/>
              </w:rPr>
              <w:t>日</w:t>
            </w:r>
          </w:p>
        </w:tc>
      </w:tr>
    </w:tbl>
    <w:p>
      <w:pPr>
        <w:spacing w:before="240"/>
        <w:ind w:left="420" w:hanging="420" w:hangingChars="150"/>
        <w:rPr>
          <w:rFonts w:ascii="仿宋_GB2312" w:hAnsi="宋体" w:eastAsia="仿宋_GB2312"/>
          <w:sz w:val="28"/>
          <w:szCs w:val="28"/>
        </w:rPr>
      </w:pPr>
      <w:r>
        <w:rPr>
          <w:rFonts w:hint="eastAsia" w:ascii="仿宋_GB2312" w:hAnsi="宋体" w:eastAsia="仿宋_GB2312"/>
          <w:sz w:val="28"/>
          <w:szCs w:val="28"/>
        </w:rPr>
        <w:t>2. 我方愿意遵守采购文件的各项规定，供应符合采购文件中所指定的</w:t>
      </w:r>
      <w:r>
        <w:rPr>
          <w:rFonts w:hint="eastAsia" w:ascii="仿宋_GB2312" w:hAnsi="宋体" w:eastAsia="仿宋_GB2312"/>
          <w:sz w:val="28"/>
          <w:szCs w:val="28"/>
          <w:u w:val="single"/>
        </w:rPr>
        <w:t>（项目名称）</w:t>
      </w:r>
      <w:r>
        <w:rPr>
          <w:rFonts w:hint="eastAsia" w:ascii="仿宋_GB2312" w:hAnsi="宋体" w:eastAsia="仿宋_GB2312"/>
          <w:sz w:val="28"/>
          <w:szCs w:val="28"/>
        </w:rPr>
        <w:t>，按采购文件的要求提供报价。</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3. 我方同意本响应文件自本项目公告之日起</w:t>
      </w:r>
      <w:r>
        <w:rPr>
          <w:rFonts w:hint="eastAsia" w:ascii="仿宋_GB2312" w:hAnsi="宋体" w:eastAsia="仿宋_GB2312"/>
          <w:sz w:val="28"/>
          <w:szCs w:val="28"/>
          <w:u w:val="single"/>
        </w:rPr>
        <w:t>90</w:t>
      </w:r>
      <w:r>
        <w:rPr>
          <w:rFonts w:hint="eastAsia" w:ascii="仿宋_GB2312" w:hAnsi="宋体" w:eastAsia="仿宋_GB2312"/>
          <w:sz w:val="28"/>
          <w:szCs w:val="28"/>
        </w:rPr>
        <w:t>天内有效。如果我方的响应被接受，则直至合同生效时止，本响应始终有效。</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5. 我方完全接受本采购文件中关于响应的规定，并同意放弃对这规定提出异议和质疑的权利。</w:t>
      </w:r>
    </w:p>
    <w:p>
      <w:pPr>
        <w:rPr>
          <w:rFonts w:ascii="仿宋_GB2312" w:hAnsi="宋体" w:eastAsia="仿宋_GB2312"/>
          <w:sz w:val="28"/>
          <w:szCs w:val="28"/>
        </w:rPr>
      </w:pPr>
      <w:r>
        <w:rPr>
          <w:rFonts w:hint="eastAsia" w:ascii="仿宋_GB2312" w:hAnsi="宋体" w:eastAsia="仿宋_GB2312"/>
          <w:sz w:val="28"/>
          <w:szCs w:val="28"/>
        </w:rPr>
        <w:t>6. 我方同意提供采购文件要求的有关响应的其它资料。</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7. 我方承诺在本次响应中提供的一切文件，无论是原件或是复印件均为真实和准确的，绝无任何虚假、伪造和夸大的成份。否则，我方愿意承担相应的后果和法律责任。</w:t>
      </w:r>
    </w:p>
    <w:p>
      <w:pPr>
        <w:ind w:left="420" w:hanging="420" w:hangingChars="150"/>
        <w:rPr>
          <w:rFonts w:ascii="仿宋_GB2312" w:hAnsi="宋体" w:eastAsia="仿宋_GB2312"/>
          <w:sz w:val="28"/>
          <w:szCs w:val="28"/>
        </w:rPr>
      </w:pPr>
      <w:r>
        <w:rPr>
          <w:rFonts w:hint="eastAsia" w:ascii="仿宋_GB2312" w:hAnsi="宋体" w:eastAsia="仿宋_GB2312"/>
          <w:sz w:val="28"/>
          <w:szCs w:val="28"/>
        </w:rPr>
        <w:t>8. 我方完全理解，项目采购评审小组并无义务必须接受最低报价的响应或其它任何响应。</w:t>
      </w:r>
    </w:p>
    <w:p>
      <w:pPr>
        <w:spacing w:before="240"/>
        <w:rPr>
          <w:rFonts w:ascii="仿宋_GB2312" w:hAnsi="宋体" w:eastAsia="仿宋_GB2312"/>
          <w:sz w:val="28"/>
          <w:szCs w:val="28"/>
        </w:rPr>
      </w:pPr>
      <w:r>
        <w:rPr>
          <w:rFonts w:hint="eastAsia" w:ascii="仿宋_GB2312" w:hAnsi="宋体" w:eastAsia="仿宋_GB2312"/>
          <w:sz w:val="28"/>
          <w:szCs w:val="28"/>
        </w:rPr>
        <w:t>所有与本响应有关的函件请按下列联系方式发送:</w:t>
      </w:r>
    </w:p>
    <w:p>
      <w:pPr>
        <w:spacing w:line="600" w:lineRule="auto"/>
        <w:rPr>
          <w:rFonts w:ascii="仿宋_GB2312" w:hAnsi="宋体" w:eastAsia="仿宋_GB2312"/>
          <w:bCs/>
          <w:sz w:val="28"/>
          <w:szCs w:val="28"/>
        </w:rPr>
      </w:pPr>
      <w:r>
        <w:rPr>
          <w:rFonts w:hint="eastAsia" w:ascii="仿宋_GB2312" w:hAnsi="宋体" w:eastAsia="仿宋_GB2312"/>
          <w:bCs/>
          <w:sz w:val="28"/>
          <w:szCs w:val="28"/>
        </w:rPr>
        <w:t>响应人全称：</w:t>
      </w:r>
      <w:r>
        <w:rPr>
          <w:rFonts w:hint="eastAsia" w:ascii="仿宋_GB2312" w:hAnsi="宋体" w:eastAsia="仿宋_GB2312"/>
          <w:sz w:val="28"/>
          <w:szCs w:val="28"/>
          <w:u w:val="single"/>
        </w:rPr>
        <w:t xml:space="preserve">                                             </w:t>
      </w:r>
      <w:r>
        <w:rPr>
          <w:rFonts w:hint="eastAsia" w:ascii="仿宋_GB2312" w:hAnsi="宋体" w:eastAsia="仿宋_GB2312"/>
          <w:bCs/>
          <w:sz w:val="28"/>
          <w:szCs w:val="28"/>
          <w:u w:val="single"/>
        </w:rPr>
        <w:t>（加盖公章）</w:t>
      </w:r>
    </w:p>
    <w:p>
      <w:pPr>
        <w:spacing w:line="600" w:lineRule="auto"/>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p>
    <w:p>
      <w:pPr>
        <w:spacing w:line="600" w:lineRule="auto"/>
        <w:rPr>
          <w:rFonts w:ascii="仿宋_GB2312" w:hAnsi="宋体" w:eastAsia="仿宋_GB2312"/>
          <w:sz w:val="28"/>
          <w:szCs w:val="28"/>
          <w:u w:val="single"/>
        </w:rPr>
      </w:pPr>
      <w:r>
        <w:rPr>
          <w:rFonts w:hint="eastAsia" w:ascii="仿宋_GB2312" w:hAnsi="宋体" w:eastAsia="仿宋_GB2312"/>
          <w:spacing w:val="46"/>
          <w:kern w:val="0"/>
          <w:sz w:val="28"/>
          <w:szCs w:val="28"/>
          <w:fitText w:val="1400" w:id="1"/>
        </w:rPr>
        <w:t>邮政编</w:t>
      </w:r>
      <w:r>
        <w:rPr>
          <w:rFonts w:hint="eastAsia" w:ascii="仿宋_GB2312" w:hAnsi="宋体" w:eastAsia="仿宋_GB2312"/>
          <w:spacing w:val="2"/>
          <w:kern w:val="0"/>
          <w:sz w:val="28"/>
          <w:szCs w:val="28"/>
          <w:fitText w:val="1400" w:id="1"/>
        </w:rPr>
        <w:t>码</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传真：</w:t>
      </w:r>
      <w:r>
        <w:rPr>
          <w:rFonts w:hint="eastAsia" w:ascii="仿宋_GB2312" w:hAnsi="宋体" w:eastAsia="仿宋_GB2312"/>
          <w:sz w:val="28"/>
          <w:szCs w:val="28"/>
          <w:u w:val="single"/>
        </w:rPr>
        <w:t xml:space="preserve">                </w:t>
      </w:r>
    </w:p>
    <w:p>
      <w:pPr>
        <w:tabs>
          <w:tab w:val="left" w:pos="3600"/>
        </w:tabs>
        <w:spacing w:line="600" w:lineRule="auto"/>
        <w:rPr>
          <w:rFonts w:ascii="仿宋_GB2312" w:hAnsi="宋体" w:eastAsia="仿宋_GB2312"/>
          <w:bCs/>
          <w:sz w:val="28"/>
          <w:szCs w:val="28"/>
        </w:rPr>
      </w:pPr>
      <w:r>
        <w:rPr>
          <w:rFonts w:hint="eastAsia" w:ascii="仿宋_GB2312" w:hAnsi="宋体" w:eastAsia="仿宋_GB2312"/>
          <w:bCs/>
          <w:sz w:val="28"/>
          <w:szCs w:val="28"/>
        </w:rPr>
        <w:t>法定代表人或其响应人授权代表(签字)：</w:t>
      </w:r>
    </w:p>
    <w:p>
      <w:pPr>
        <w:wordWrap w:val="0"/>
        <w:spacing w:before="120" w:after="120" w:line="600" w:lineRule="auto"/>
        <w:jc w:val="right"/>
        <w:rPr>
          <w:rFonts w:ascii="仿宋_GB2312" w:hAnsi="宋体" w:eastAsia="仿宋_GB2312"/>
          <w:bCs/>
          <w:sz w:val="28"/>
          <w:szCs w:val="28"/>
        </w:rPr>
      </w:pPr>
      <w:r>
        <w:rPr>
          <w:rFonts w:hint="eastAsia" w:ascii="仿宋_GB2312" w:hAnsi="宋体" w:eastAsia="仿宋_GB2312"/>
          <w:bCs/>
          <w:sz w:val="28"/>
          <w:szCs w:val="28"/>
        </w:rPr>
        <w:t xml:space="preserve">              年    月    日</w:t>
      </w:r>
    </w:p>
    <w:p>
      <w:pPr>
        <w:spacing w:line="360" w:lineRule="auto"/>
        <w:ind w:left="1065" w:hanging="1060" w:hangingChars="442"/>
        <w:rPr>
          <w:rFonts w:ascii="仿宋_GB2312" w:hAnsi="宋体" w:eastAsia="仿宋_GB2312"/>
          <w:b/>
          <w:bCs/>
          <w:sz w:val="24"/>
          <w:szCs w:val="28"/>
        </w:rPr>
      </w:pPr>
    </w:p>
    <w:p>
      <w:pPr>
        <w:spacing w:line="360" w:lineRule="auto"/>
        <w:ind w:left="1065" w:hanging="1060" w:hangingChars="442"/>
        <w:rPr>
          <w:rFonts w:ascii="仿宋_GB2312" w:hAnsi="宋体" w:eastAsia="仿宋_GB2312"/>
          <w:bCs/>
          <w:sz w:val="24"/>
          <w:szCs w:val="28"/>
        </w:rPr>
      </w:pPr>
      <w:r>
        <w:rPr>
          <w:rFonts w:hint="eastAsia" w:ascii="仿宋_GB2312" w:hAnsi="宋体" w:eastAsia="仿宋_GB2312"/>
          <w:b/>
          <w:bCs/>
          <w:sz w:val="24"/>
          <w:szCs w:val="28"/>
        </w:rPr>
        <w:t>备注：</w:t>
      </w:r>
      <w:r>
        <w:rPr>
          <w:rFonts w:hint="eastAsia" w:ascii="仿宋_GB2312" w:eastAsia="仿宋_GB2312"/>
          <w:spacing w:val="4"/>
          <w:sz w:val="24"/>
          <w:szCs w:val="28"/>
        </w:rPr>
        <w:t>a.</w:t>
      </w:r>
      <w:r>
        <w:rPr>
          <w:rFonts w:hint="eastAsia" w:ascii="仿宋_GB2312" w:eastAsia="仿宋_GB2312"/>
          <w:b/>
          <w:spacing w:val="4"/>
          <w:sz w:val="24"/>
          <w:szCs w:val="28"/>
        </w:rPr>
        <w:t xml:space="preserve"> 温馨提示：</w:t>
      </w:r>
      <w:r>
        <w:rPr>
          <w:rFonts w:hint="eastAsia" w:ascii="仿宋_GB2312" w:eastAsia="仿宋_GB2312"/>
          <w:spacing w:val="4"/>
          <w:sz w:val="24"/>
          <w:szCs w:val="28"/>
        </w:rPr>
        <w:t>中文大写金额用汉字，如壹、贰、叁、肆、伍、陆、柒、捌、玖、拾、佰、仟、万、亿、元、角、分、零、整（正）等。</w:t>
      </w:r>
    </w:p>
    <w:p>
      <w:pPr>
        <w:spacing w:line="360" w:lineRule="auto"/>
        <w:ind w:firstLine="720" w:firstLineChars="300"/>
        <w:rPr>
          <w:rFonts w:ascii="仿宋_GB2312" w:hAnsi="宋体" w:eastAsia="仿宋_GB2312"/>
          <w:bCs/>
          <w:sz w:val="24"/>
          <w:szCs w:val="28"/>
        </w:rPr>
      </w:pPr>
      <w:r>
        <w:rPr>
          <w:rFonts w:hint="eastAsia" w:ascii="仿宋_GB2312" w:eastAsia="仿宋_GB2312"/>
          <w:sz w:val="24"/>
          <w:szCs w:val="28"/>
        </w:rPr>
        <w:t>b. 响应报价的小数点后保留两位有效数。</w:t>
      </w:r>
    </w:p>
    <w:p>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c. 此表为采购文件的组成部分，须附在正、副本的响应文件中。</w:t>
      </w:r>
    </w:p>
    <w:p>
      <w:pPr>
        <w:snapToGrid w:val="0"/>
        <w:spacing w:line="360" w:lineRule="auto"/>
        <w:ind w:left="1067" w:leftChars="337" w:hanging="360" w:hangingChars="150"/>
        <w:rPr>
          <w:rFonts w:ascii="仿宋_GB2312" w:eastAsia="仿宋_GB2312"/>
          <w:sz w:val="24"/>
          <w:szCs w:val="28"/>
        </w:rPr>
      </w:pPr>
      <w:r>
        <w:rPr>
          <w:rFonts w:hint="eastAsia" w:ascii="仿宋_GB2312" w:eastAsia="仿宋_GB2312"/>
          <w:sz w:val="24"/>
          <w:szCs w:val="28"/>
        </w:rPr>
        <w:t>d. 此表内响应报价为最终价，除采购文件另有规定外，开标信封或响应文件内不得含有任何对本报价进行价格折扣的说明或资料，否则为无效响应。</w:t>
      </w:r>
    </w:p>
    <w:p>
      <w:pPr>
        <w:snapToGrid w:val="0"/>
        <w:spacing w:line="360" w:lineRule="auto"/>
        <w:ind w:firstLine="720" w:firstLineChars="300"/>
        <w:rPr>
          <w:rFonts w:ascii="仿宋_GB2312" w:eastAsia="仿宋_GB2312"/>
          <w:sz w:val="24"/>
          <w:szCs w:val="28"/>
        </w:rPr>
      </w:pPr>
      <w:r>
        <w:rPr>
          <w:rFonts w:hint="eastAsia" w:ascii="仿宋_GB2312" w:eastAsia="仿宋_GB2312"/>
          <w:sz w:val="24"/>
          <w:szCs w:val="28"/>
        </w:rPr>
        <w:t>e. 本项目不接受有选择性的响应报价。</w:t>
      </w: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before="240"/>
        <w:outlineLvl w:val="1"/>
        <w:rPr>
          <w:rFonts w:ascii="仿宋_GB2312" w:hAnsi="宋体" w:eastAsia="仿宋_GB2312"/>
          <w:b/>
          <w:sz w:val="32"/>
          <w:szCs w:val="28"/>
        </w:rPr>
      </w:pPr>
      <w:bookmarkStart w:id="159" w:name="_Toc334797771"/>
      <w:bookmarkStart w:id="160" w:name="_Toc535487256"/>
      <w:bookmarkStart w:id="161" w:name="_Toc533236396"/>
      <w:r>
        <w:rPr>
          <w:rFonts w:hint="eastAsia" w:ascii="仿宋_GB2312" w:hAnsi="宋体" w:eastAsia="仿宋_GB2312"/>
          <w:b/>
          <w:sz w:val="32"/>
          <w:szCs w:val="28"/>
        </w:rPr>
        <w:t>格式2</w:t>
      </w:r>
      <w:bookmarkEnd w:id="159"/>
      <w:r>
        <w:rPr>
          <w:rFonts w:hint="eastAsia" w:ascii="仿宋_GB2312" w:hAnsi="宋体" w:eastAsia="仿宋_GB2312"/>
          <w:b/>
          <w:sz w:val="32"/>
          <w:szCs w:val="28"/>
        </w:rPr>
        <w:t>：法定代表人证明及授权书</w:t>
      </w:r>
      <w:bookmarkEnd w:id="160"/>
    </w:p>
    <w:p>
      <w:pPr>
        <w:spacing w:after="240"/>
        <w:jc w:val="center"/>
        <w:rPr>
          <w:rFonts w:ascii="方正小标宋简体" w:eastAsia="方正小标宋简体"/>
          <w:sz w:val="36"/>
        </w:rPr>
      </w:pPr>
      <w:r>
        <w:rPr>
          <w:rFonts w:hint="eastAsia" w:ascii="方正小标宋简体" w:eastAsia="方正小标宋简体"/>
          <w:sz w:val="36"/>
        </w:rPr>
        <w:t xml:space="preserve"> 法定代表人证明及授权书</w:t>
      </w:r>
      <w:bookmarkEnd w:id="161"/>
    </w:p>
    <w:p>
      <w:pPr>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eastAsia="仿宋_GB2312"/>
          <w:sz w:val="28"/>
          <w:szCs w:val="28"/>
        </w:rPr>
        <w:t xml:space="preserve"> </w:t>
      </w:r>
      <w:r>
        <w:rPr>
          <w:rFonts w:hint="eastAsia" w:ascii="仿宋_GB2312" w:hAnsi="宋体" w:eastAsia="仿宋_GB2312"/>
          <w:b/>
          <w:sz w:val="28"/>
          <w:szCs w:val="28"/>
        </w:rPr>
        <w:t>广检检测技术（上海）有限公司</w:t>
      </w:r>
    </w:p>
    <w:p>
      <w:pPr>
        <w:pStyle w:val="24"/>
        <w:spacing w:line="300" w:lineRule="auto"/>
        <w:ind w:firstLine="560" w:firstLineChars="200"/>
        <w:rPr>
          <w:rFonts w:ascii="仿宋_GB2312" w:hAnsi="宋体" w:eastAsia="仿宋_GB2312"/>
          <w:sz w:val="28"/>
          <w:szCs w:val="28"/>
        </w:rPr>
      </w:pPr>
      <w:r>
        <w:rPr>
          <w:rFonts w:hint="eastAsia" w:ascii="仿宋_GB2312" w:hAnsi="宋体" w:eastAsia="仿宋_GB2312"/>
          <w:sz w:val="28"/>
          <w:szCs w:val="28"/>
        </w:rPr>
        <w:t>本授权证明：</w:t>
      </w:r>
      <w:r>
        <w:rPr>
          <w:rFonts w:hint="eastAsia" w:ascii="仿宋_GB2312" w:hAnsi="宋体" w:eastAsia="仿宋_GB2312"/>
          <w:i/>
          <w:sz w:val="28"/>
          <w:szCs w:val="28"/>
          <w:u w:val="single"/>
        </w:rPr>
        <w:t>（法定代表人姓名）</w:t>
      </w:r>
      <w:r>
        <w:rPr>
          <w:rFonts w:hint="eastAsia" w:ascii="仿宋_GB2312" w:hAnsi="宋体" w:eastAsia="仿宋_GB2312"/>
          <w:sz w:val="28"/>
          <w:szCs w:val="28"/>
        </w:rPr>
        <w:t>是注册于</w:t>
      </w:r>
      <w:r>
        <w:rPr>
          <w:rFonts w:hint="eastAsia" w:ascii="仿宋_GB2312" w:hAnsi="宋体" w:eastAsia="仿宋_GB2312"/>
          <w:i/>
          <w:sz w:val="28"/>
          <w:szCs w:val="28"/>
          <w:u w:val="single"/>
        </w:rPr>
        <w:t>（省、市、县）</w:t>
      </w:r>
      <w:r>
        <w:rPr>
          <w:rFonts w:hint="eastAsia" w:ascii="仿宋_GB2312" w:hAnsi="宋体" w:eastAsia="仿宋_GB2312"/>
          <w:sz w:val="28"/>
          <w:szCs w:val="28"/>
        </w:rPr>
        <w:t>的</w:t>
      </w:r>
      <w:r>
        <w:rPr>
          <w:rFonts w:hint="eastAsia" w:ascii="仿宋_GB2312" w:hAnsi="宋体" w:eastAsia="仿宋_GB2312"/>
          <w:i/>
          <w:sz w:val="28"/>
          <w:szCs w:val="28"/>
          <w:u w:val="single"/>
        </w:rPr>
        <w:t>（响应人名称）</w:t>
      </w:r>
      <w:r>
        <w:rPr>
          <w:rFonts w:hint="eastAsia" w:ascii="仿宋_GB2312" w:hAnsi="宋体" w:eastAsia="仿宋_GB2312"/>
          <w:sz w:val="28"/>
          <w:szCs w:val="28"/>
        </w:rPr>
        <w:t>的法定代表人，现任</w:t>
      </w:r>
      <w:r>
        <w:rPr>
          <w:rFonts w:hint="eastAsia" w:ascii="仿宋_GB2312" w:hAnsi="宋体" w:eastAsia="仿宋_GB2312"/>
          <w:i/>
          <w:sz w:val="28"/>
          <w:szCs w:val="28"/>
          <w:u w:val="single"/>
        </w:rPr>
        <w:t>（法定代表人职务）</w:t>
      </w:r>
      <w:r>
        <w:rPr>
          <w:rFonts w:hint="eastAsia" w:ascii="仿宋_GB2312" w:hAnsi="宋体" w:eastAsia="仿宋_GB2312"/>
          <w:sz w:val="28"/>
          <w:szCs w:val="28"/>
        </w:rPr>
        <w:t>。在此授权</w:t>
      </w:r>
      <w:r>
        <w:rPr>
          <w:rFonts w:hint="eastAsia" w:ascii="仿宋_GB2312" w:hAnsi="宋体" w:eastAsia="仿宋_GB2312"/>
          <w:i/>
          <w:sz w:val="28"/>
          <w:szCs w:val="28"/>
          <w:u w:val="single"/>
        </w:rPr>
        <w:t>（被授权人姓名、职务）</w:t>
      </w:r>
      <w:r>
        <w:rPr>
          <w:rFonts w:hint="eastAsia" w:ascii="仿宋_GB2312" w:hAnsi="宋体" w:eastAsia="仿宋_GB2312"/>
          <w:sz w:val="28"/>
          <w:szCs w:val="28"/>
        </w:rPr>
        <w:t>作为我公司的全权代理人，在</w:t>
      </w:r>
      <w:r>
        <w:rPr>
          <w:rFonts w:hint="eastAsia" w:ascii="仿宋_GB2312" w:hAnsi="宋体" w:eastAsia="仿宋_GB2312"/>
          <w:i/>
          <w:sz w:val="28"/>
          <w:szCs w:val="28"/>
          <w:u w:val="single"/>
        </w:rPr>
        <w:t>（项目名称）</w:t>
      </w:r>
      <w:r>
        <w:rPr>
          <w:rFonts w:hint="eastAsia" w:ascii="仿宋_GB2312" w:hAnsi="宋体" w:eastAsia="仿宋_GB2312"/>
          <w:sz w:val="28"/>
          <w:szCs w:val="28"/>
        </w:rPr>
        <w:t>的响应（项目编号为：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）及其合同执行过程中，以我公司的名义处理一切与之有关的事务。</w:t>
      </w:r>
    </w:p>
    <w:p>
      <w:pPr>
        <w:spacing w:line="300" w:lineRule="auto"/>
        <w:ind w:firstLine="560" w:firstLineChars="200"/>
        <w:rPr>
          <w:rFonts w:ascii="仿宋_GB2312" w:hAnsi="宋体" w:eastAsia="仿宋_GB2312"/>
          <w:sz w:val="28"/>
          <w:szCs w:val="28"/>
        </w:rPr>
      </w:pPr>
      <w:r>
        <w:rPr>
          <w:rFonts w:hint="eastAsia" w:ascii="仿宋_GB2312" w:hAnsi="宋体" w:eastAsia="仿宋_GB2312"/>
          <w:sz w:val="28"/>
          <w:szCs w:val="28"/>
        </w:rPr>
        <w:t>本授权书于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日签字生效，特此声明。</w:t>
      </w:r>
    </w:p>
    <w:p>
      <w:pPr>
        <w:pStyle w:val="24"/>
        <w:spacing w:line="300" w:lineRule="auto"/>
        <w:jc w:val="center"/>
        <w:rPr>
          <w:rFonts w:ascii="仿宋_GB2312" w:hAnsi="宋体" w:eastAsia="仿宋_GB2312"/>
          <w:sz w:val="28"/>
          <w:szCs w:val="28"/>
        </w:rPr>
      </w:pPr>
      <w:r>
        <w:rPr>
          <w:rFonts w:hint="eastAsia" w:ascii="仿宋_GB2312" w:hAnsi="宋体" w:eastAsia="仿宋_GB2312"/>
          <w:sz w:val="28"/>
          <w:szCs w:val="28"/>
        </w:rPr>
        <mc:AlternateContent>
          <mc:Choice Requires="wps">
            <w:drawing>
              <wp:anchor distT="0" distB="0" distL="114300" distR="114300" simplePos="0" relativeHeight="251651072" behindDoc="0" locked="0" layoutInCell="1" allowOverlap="1">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3.2pt;height:153.05pt;width:243.75pt;z-index:251651072;v-text-anchor:middle;mso-width-relative:page;mso-height-relative:page;" filled="f" stroked="t" coordsize="21600,21600" arcsize="0.0249074074074074" o:gfxdata="UEsDBAoAAAAAAIdO4kAAAAAAAAAAAAAAAAAEAAAAZHJzL1BLAwQUAAAACACHTuJA7YhpitUAAAAJ&#10;AQAADwAAAGRycy9kb3ducmV2LnhtbE2PwU7DMBBE70j8g7VI3KidQqM0xOkBiSOVCHyAEy+xm3gd&#10;xU7b/H3NCW6zmtHM2+pwdSM74xysJwnZRgBD6ry21Ev4/np/KoCFqEir0RNKWDHAob6/q1Sp/YU+&#10;8dzEnqUSCqWSYGKcSs5DZ9CpsPETUvJ+/OxUTOfccz2rSyp3I98KkXOnLKUFoyZ8M9gNzeIkoD0t&#10;uRmCW1d1tB+noWlptVI+PmTiFVjEa/wLwy9+Qoc6MbV+IR3YKGEnxD5FJeQvwJK/L4okWgnP2XYH&#10;vK74/w/qG1BLAwQUAAAACACHTuJApLyP0YUCAADTBAAADgAAAGRycy9lMm9Eb2MueG1srVTNbhMx&#10;EL4j8Q6W73Q36aZtom6qqFUQUqERLeLseO3sgu0xtpNN+wA8AGckJC6Ih+BxKngMxt5tWn5OiF3J&#10;O+MZf575ZmaPT7ZakY1wvgFT0sFeTokwHKrGrEr66mr+5IgSH5ipmAIjSnotPD2ZPn503NqJGEIN&#10;qhKOIIjxk9aWtA7BTrLM81po5vfACoNGCU6zgKpbZZVjLaJrlQ3z/CBrwVXWARfe4+5ZZ6TThC+l&#10;4OFCSi8CUSXF2EJaXVqXcc2mx2yycszWDe/DYP8QhWaNwUt3UGcsMLJ2zR9QuuEOPMiwx0FnIGXD&#10;RcoBsxnkv2VzWTMrUi5Ijrc7mvz/g+UvNgtHmqqkBSWGaSzR7cf3P758+P7p6+23z6SIDLXWT9Dx&#10;0i5cr3kUY7pb6XT8YiJkm1i93rEqtoFw3NzPx6OD4YgSjrbBuNg/3B9F1Oz+uHU+PBWgSRRK6mBt&#10;qpdYu0Qp25z7kLit+ghZ9YYSqRVWasMUGRZH4x6w90XoO8h40MC8USqVWhnSxijyEXYDZ9hxUrGA&#10;orbIQcAueHtVYy0JUytsaB5cisGDaqoIEuG8Wy1PlSN4d0kP5/FNTmqtn0PVbY9yfPqgev+U8S9A&#10;McYz5uvuSDL1R5SJF4nUwJh9ZCsWoaM9SkuorrFwDrqO9pbPG0Q7Zz4smENiMD0cy3CBi1SAOUMv&#10;UVKDu/nbfvTHzkIrJS2OREn9uzVzghL1zGDPjQdFEWcoKcXocIiKe2hZPrSYtT4FJGiAPwDLkxj9&#10;g7oTpQP9Gqd3Fm9FEzMc7+4475XT0I0qzj8Xs1lyw7mxLJybS8sjeFff2TqAbHY8dez0pOHkJOr7&#10;KY+j+VBPXvf/ou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YhpitUAAAAJAQAADwAAAAAAAAAB&#10;ACAAAAAiAAAAZHJzL2Rvd25yZXYueG1sUEsBAhQAFAAAAAgAh07iQKS8j9GFAgAA0wQAAA4AAAAA&#10;AAAAAQAgAAAAJAEAAGRycy9lMm9Eb2MueG1sUEsFBgAAAAAGAAYAWQEAABsGAAAAAA==&#10;">
                <v:fill on="f" focussize="0,0"/>
                <v:stroke weight="1.5pt" color="#7F7F7F [1612]" linestyle="thickThin" joinstyle="round"/>
                <v:imagedata o:title=""/>
                <o:lock v:ext="edit" aspectratio="f"/>
              </v:roundrect>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48000" behindDoc="0" locked="0" layoutInCell="1" allowOverlap="1">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3.2pt;height:153.05pt;width:243.75pt;z-index:251648000;v-text-anchor:middle;mso-width-relative:page;mso-height-relative:page;" filled="f" stroked="t" coordsize="21600,21600" arcsize="0.0249074074074074" o:gfxdata="UEsDBAoAAAAAAIdO4kAAAAAAAAAAAAAAAAAEAAAAZHJzL1BLAwQUAAAACACHTuJAjX9XZ9IAAAAH&#10;AQAADwAAAGRycy9kb3ducmV2LnhtbE2OwU7DMBBE70j8g7WVuFEnpUQhjdMDEkeQCP0AJ14SN/E6&#10;ip22+XuWE5xGoxnNvPJ4c6O44BysJwXpNgGB1HpjqVNw+np7zEGEqMno0RMqWDHAsbq/K3Vh/JU+&#10;8VLHTvAIhUIr6GOcCilD26PTYesnJM6+/ex0ZDt30sz6yuNulLskyaTTlvih1xO+9tgO9eIUoD0v&#10;WT8Et676w76fh7qh1Sr1sEmTA4iIt/hXhl98RoeKmRq/kAliZL/nooKMhdN9nr+AaBQ8pbtnkFUp&#10;//NXP1BLAwQUAAAACACHTuJA5wL2q4UCAADTBAAADgAAAGRycy9lMm9Eb2MueG1srVTNbhMxEL4j&#10;8Q6W72Q3f20TdVNFrYKQAq1oEWfHa2cXbI+xnWzaB+ABOCMhcUE8BI9TwWMw9m7T8nNC7EreGc/4&#10;88w3M3t8stOKbIXzNZiC9ns5JcJwKGuzLuirq8WTI0p8YKZkCowo6LXw9GT2+NFxY6diABWoUjiC&#10;IMZPG1vQKgQ7zTLPK6GZ74EVBo0SnGYBVbfOSscaRNcqG+T5QdaAK60DLrzH3bPWSGcJX0rBw7mU&#10;XgSiCoqxhbS6tK7ims2O2XTtmK1q3oXB/iEKzWqDl+6hzlhgZOPqP6B0zR14kKHHQWcgZc1FygGz&#10;6ee/ZXNZMStSLkiOt3ua/P+D5S+2F47UZUGHlBimsUS3H9//+PLh+6evt98+k2FkqLF+io6X9sJ1&#10;mkcxpruTTscvJkJ2idXrPatiFwjHzWE+GR8MxpRwtPUno+HhcBxRs/vj1vnwVIAmUSiog40pX2Lt&#10;EqVsu/QhcVt2EbLyDSVSK6zUlikyGB1NOsDOF6HvIONBA4taqVRqZUgTo8jH2A2cYcdJxQKK2iIH&#10;Abvg7VWFtSRMrbGheXApBg+qLiNIhPNuvTpVjuDdBT1cxDc5qY1+DmW7Pc7x6YLq/FPGvwDFGM+Y&#10;r9ojydQdUSZeJFIDY/aRrViElvYoraC8xsI5aDvaW76oEW3JfLhgDonB9HAswzkuUgHmDJ1ESQXu&#10;5m/70R87C62UNDgSBfXvNswJStQzgz036Y9GcYaSMhofDlBxDy2rhxaz0aeABPXxB2B5EqN/UHei&#10;dKBf4/TO461oYobj3S3nnXIa2lHF+ediPk9uODeWhaW5tDyCt/WdbwLIes9Ty05HGk5Oor6b8jia&#10;D/Xkdf8vmv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X9XZ9IAAAAHAQAADwAAAAAAAAABACAA&#10;AAAiAAAAZHJzL2Rvd25yZXYueG1sUEsBAhQAFAAAAAgAh07iQOcC9quFAgAA0wQAAA4AAAAAAAAA&#10;AQAgAAAAIQEAAGRycy9lMm9Eb2MueG1sUEsFBgAAAAAGAAYAWQEAABgGAAAAAA==&#10;">
                <v:fill on="f" focussize="0,0"/>
                <v:stroke weight="1.5pt" color="#7F7F7F [1612]" linestyle="thickThin" joinstyle="round"/>
                <v:imagedata o:title=""/>
                <o:lock v:ext="edit" aspectratio="f"/>
              </v:roundrect>
            </w:pict>
          </mc:Fallback>
        </mc:AlternateContent>
      </w:r>
    </w:p>
    <w:p>
      <w:pPr>
        <w:pStyle w:val="24"/>
        <w:spacing w:line="300" w:lineRule="auto"/>
        <w:jc w:val="center"/>
        <w:rPr>
          <w:rFonts w:ascii="仿宋_GB2312" w:hAnsi="宋体" w:eastAsia="仿宋_GB2312"/>
          <w:sz w:val="28"/>
          <w:szCs w:val="28"/>
        </w:rPr>
      </w:pPr>
      <w:r>
        <w:rPr>
          <w:rFonts w:ascii="仿宋_GB2312" w:hAnsi="宋体"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70.3pt;width:238.5pt;z-index:251663360;mso-width-relative:page;mso-height-relative:margin;mso-height-percent:200;" fillcolor="#FFFFFF" filled="t" stroked="f" coordsize="21600,21600" o:gfxdata="UEsDBAoAAAAAAIdO4kAAAAAAAAAAAAAAAAAEAAAAZHJzL1BLAwQUAAAACACHTuJAS3tkk9UAAAAK&#10;AQAADwAAAGRycy9kb3ducmV2LnhtbE2PwU7DMBBE70j8g7VI3KhdUKs2xKkQFRcOSBQkOLrxJo6w&#10;15HtpuHvWU5w3JnR7Jt6NwcvJkx5iKRhuVAgkNpoB+o1vL893WxA5GLIGh8JNXxjhl1zeVGbysYz&#10;veJ0KL3gEsqV0eBKGSspc+swmLyIIxJ7XUzBFD5TL20yZy4PXt4qtZbBDMQfnBnx0WH7dTgFDR/B&#10;DXafXj4766f9c/ewGuc0an19tVT3IArO5S8Mv/iMDg0zHeOJbBZew0qttxxlQ/EmDmw3dywcWWAL&#10;ZFPL/xOaH1BLAwQUAAAACACHTuJAV9P6ihsCAAAEBAAADgAAAGRycy9lMm9Eb2MueG1srVPNjtMw&#10;EL4j8Q6W7zRpaNk2arpauipCWn6khQdwHKexcDzGdpuUB4A34MSFO8/V52DsZEu13BA+WB7PzOeZ&#10;bz6vrvtWkYOwToIu6HSSUiI0h0rqXUE/ftg+W1DiPNMVU6BFQY/C0ev10yerzuQigwZUJSxBEO3y&#10;zhS08d7kSeJ4I1rmJmCERmcNtmUeTbtLKss6RG9VkqXpi6QDWxkLXDiHt7eDk64jfl0L7t/VtROe&#10;qIJibT7uNu5l2JP1iuU7y0wj+VgG+4cqWiY1PnqGumWekb2Vf0G1kltwUPsJhzaBupZcxB6wm2n6&#10;qJv7hhkRe0FynDnT5P4fLH97eG+JrAp6RYlmLY7o9P3b6cev08+vJAv0dMblGHVvMM73L6HHMcdW&#10;nbkD/skRDZuG6Z24sRa6RrAKy5uGzOQidcBxAaTs3kCF77C9hwjU17YN3CEbBNFxTMfzaETvCcfL&#10;52m2WM7RxdG3WGaLaZxdwvKHbGOdfyWgJeFQUIujj+jscOd8qIblDyHhMQdKVlupVDTsrtwoSw4M&#10;ZbKNKzbwKExp0hV0Oc/mEVlDyI8KaqVHGSvZYnFpWGO60iMNofOBA9+X/UhrCdURCbEwyBK/ER4a&#10;sF8o6VCSBXWf98wKStRrjaQup7NZ0HA0ZvOrDA176SkvPUxzhCqop2Q4bnzUfezX3CD5Wxl5CVMa&#10;KhlrRalFusZvEbR8aceoP593/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e2ST1QAAAAoBAAAP&#10;AAAAAAAAAAEAIAAAACIAAABkcnMvZG93bnJldi54bWxQSwECFAAUAAAACACHTuJAV9P6ihsCAAAE&#10;BAAADgAAAAAAAAABACAAAAAkAQAAZHJzL2Uyb0RvYy54bWxQSwUGAAAAAAYABgBZAQAAsQ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70.3pt;width:238.5pt;z-index:251660288;mso-width-relative:page;mso-height-relative:margin;mso-height-percent:200;" fillcolor="#FFFFFF" filled="t" stroked="f" coordsize="21600,21600" o:gfxdata="UEsDBAoAAAAAAIdO4kAAAAAAAAAAAAAAAAAEAAAAZHJzL1BLAwQUAAAACACHTuJAqO/DWdUAAAAI&#10;AQAADwAAAGRycy9kb3ducmV2LnhtbE2PzU7DMBCE70i8g7VI3KjdilRtGqdCVFw4IFGQ4OjGmzjC&#10;f7LdNLw9ywmOOzOa/abZz86yCVMeg5ewXAhg6LugRz9IeH97utsAy0V5rWzwKOEbM+zb66tG1Tpc&#10;/CtOxzIwKvG5VhJMKbHmPHcGncqLENGT14fkVKEzDVwndaFyZ/lKiDV3avT0waiIjwa7r+PZSfhw&#10;ZtSH9PLZazsdnvuHKs4pSnl7sxQ7YAXn8heGX3xCh5aYTuHsdWZWQrWlIMmCFpF9v1mRcCKhEmvg&#10;bcP/D2h/AFBLAwQUAAAACACHTuJAMYYEUR4CAAAGBAAADgAAAGRycy9lMm9Eb2MueG1srVPNjtMw&#10;EL4j8Q6W7zRptmXbqOlq6aoIafmRFh7AcZzGwvEY222yPAD7Bpy4cOe5+hyMnWyplhvCB8vjmfk8&#10;883n1VXfKnIQ1knQBZ1OUkqE5lBJvSvop4/bFwtKnGe6Ygq0KOi9cPRq/fzZqjO5yKABVQlLEES7&#10;vDMFbbw3eZI43oiWuQkYodFZg22ZR9PuksqyDtFblWRp+jLpwFbGAhfO4e3N4KTriF/Xgvv3de2E&#10;J6qgWJuPu417GfZkvWL5zjLTSD6Wwf6hipZJjY+eoG6YZ2Rv5V9QreQWHNR+wqFNoK4lF7EH7Gaa&#10;PunmrmFGxF6QHGdONLn/B8vfHT5YIquCXqSXlGjW4pCO3x+OP34df34jWSCoMy7HuDuDkb5/BT0O&#10;OjbrzC3wz45o2DRM78S1tdA1glVY4DRkJmepA44LIGX3Fip8h+09RKC+tm1gD/kgiI6Duj8NR/Se&#10;cLy8SLPFco4ujr7FMltM4/QSlj9mG+v8awEtCYeCWhx+RGeHW+dDNSx/DAmPOVCy2kqlomF35UZZ&#10;cmAolG1csYEnYUqTrqDLeTaPyBpCftRQKz0KWckWi0vDGtOVHmkInQ8c+L7sR1pLqO6REAuDMPEj&#10;4aEB+5WSDkVZUPdlz6ygRL3RSOpyOpsFFUdjNr/M0LDnnvLcwzRHqIJ6Sobjxkflx37NNZK/lZGX&#10;MKWhkrFWFFuka/wYQc3ndoz6833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o78NZ1QAAAAgB&#10;AAAPAAAAAAAAAAEAIAAAACIAAABkcnMvZG93bnJldi54bWxQSwECFAAUAAAACACHTuJAMYYEUR4C&#10;AAAGBAAADgAAAAAAAAABACAAAAAkAQAAZHJzL2Uyb0RvYy54bWxQSwUGAAAAAAYABgBZAQAAtAUA&#10;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p>
    <w:p>
      <w:pPr>
        <w:pStyle w:val="24"/>
        <w:spacing w:line="300" w:lineRule="auto"/>
        <w:jc w:val="center"/>
        <w:rPr>
          <w:rFonts w:ascii="仿宋_GB2312" w:hAnsi="宋体" w:eastAsia="仿宋_GB2312"/>
          <w:sz w:val="28"/>
          <w:szCs w:val="28"/>
        </w:rPr>
      </w:pPr>
    </w:p>
    <w:p>
      <w:pPr>
        <w:pStyle w:val="24"/>
        <w:spacing w:line="300" w:lineRule="auto"/>
        <w:jc w:val="center"/>
        <w:rPr>
          <w:rFonts w:ascii="仿宋_GB2312" w:hAnsi="宋体" w:eastAsia="仿宋_GB2312"/>
          <w:sz w:val="28"/>
          <w:szCs w:val="28"/>
        </w:rPr>
      </w:pPr>
    </w:p>
    <w:p>
      <w:pPr>
        <w:spacing w:line="300" w:lineRule="auto"/>
        <w:ind w:firstLine="560" w:firstLineChars="200"/>
        <w:rPr>
          <w:rFonts w:ascii="仿宋_GB2312" w:hAnsi="宋体" w:eastAsia="仿宋_GB2312"/>
          <w:sz w:val="28"/>
          <w:szCs w:val="28"/>
        </w:rPr>
      </w:pPr>
    </w:p>
    <w:p>
      <w:pPr>
        <w:spacing w:before="240" w:after="240" w:line="300" w:lineRule="auto"/>
        <w:rPr>
          <w:rFonts w:ascii="仿宋_GB2312" w:hAnsi="宋体" w:eastAsia="仿宋_GB2312"/>
          <w:sz w:val="28"/>
          <w:szCs w:val="28"/>
        </w:rPr>
      </w:pPr>
      <w:r>
        <w:rPr>
          <w:rFonts w:hint="eastAsia" w:ascii="仿宋_GB2312" w:hAnsi="宋体" w:eastAsia="仿宋_GB2312"/>
          <w:sz w:val="28"/>
          <w:szCs w:val="28"/>
        </w:rPr>
        <w:t>法定代表人（签字）：                                   年     月    日</w:t>
      </w:r>
    </w:p>
    <w:p>
      <w:pPr>
        <w:spacing w:before="240" w:after="240" w:line="300" w:lineRule="auto"/>
        <w:rPr>
          <w:rFonts w:ascii="仿宋_GB2312" w:hAnsi="宋体" w:eastAsia="仿宋_GB2312"/>
          <w:sz w:val="28"/>
          <w:szCs w:val="28"/>
        </w:rPr>
      </w:pPr>
      <w:r>
        <w:rPr>
          <w:rFonts w:ascii="仿宋_GB2312" w:hAnsi="宋体"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70.3pt;width:238.5pt;z-index:251669504;mso-width-relative:page;mso-height-relative:margin;mso-height-percent:200;" fillcolor="#FFFFFF" filled="t" stroked="f" coordsize="21600,21600" o:gfxdata="UEsDBAoAAAAAAIdO4kAAAAAAAAAAAAAAAAAEAAAAZHJzL1BLAwQUAAAACACHTuJApC0xM9kAAAAK&#10;AQAADwAAAGRycy9kb3ducmV2LnhtbE2Py07DMBBF90j8gzVI7KidlFRpyKRCVGxYIFGQYOnGThzh&#10;l2w3DX+PWdHlzBzdObfdLUaTWYY4OYtQrBgQaXsnJjsifLw/39VAYuJWcO2sRPiREXbd9VXLG+HO&#10;9k3OhzSSHGJjwxFUSr6hNPZKGh5Xzkubb4MLhqc8hpGKwM853GhaMrahhk82f1Dcyycl++/DySB8&#10;GjWJfXj9GoSe9y/DY+WX4BFvbwr2ACTJJf3D8Kef1aHLTkd3siISjVCxzTajCPW6ApKBbb3OiyNC&#10;Wd4XQLuWXlbofgFQSwMEFAAAAAgAh07iQJVYVSwaAgAABAQAAA4AAABkcnMvZTJvRG9jLnhtbK1T&#10;zY7TMBC+I/EOlu80aWihjZqulq6KkJYfaeEBHMdpLByPsd0m5QHYN+DEhTvP1edg7GRLtdwQPlge&#10;z8znmW8+r676VpGDsE6CLuh0klIiNIdK6l1BP33cPltQ4jzTFVOgRUGPwtGr9dMnq87kIoMGVCUs&#10;QRDt8s4UtPHe5EnieCNa5iZghEZnDbZlHk27SyrLOkRvVZKl6YukA1sZC1w4h7c3g5OuI35dC+7f&#10;17UTnqiCYm0+7jbuZdiT9YrlO8tMI/lYBvuHKlomNT56hrphnpG9lX9BtZJbcFD7CYc2gbqWXMQe&#10;sJtp+qibu4YZEXtBcpw50+T+Hyx/d/hgiawKuqREsxZHdPp+f/rx6/TzG8kCPZ1xOUbdGYzz/Svo&#10;ccyxVWdugX92RMOmYXonrq2FrhGswvKmITO5SB1wXAApu7dQ4Tts7yEC9bVtA3fIBkF0HNPxPBrR&#10;e8Lx8nmaLZZzdHH0LZbZYhpnl7D8IdtY518LaEk4FNTi6CM6O9w6H6ph+UNIeMyBktVWKhUNuys3&#10;ypIDQ5ls44oNPApTmnRI1DybR2QNIT8qqJUeZaxki8WlYY3pSo80hM4HDnxf9iOtJVRHJMTCIEv8&#10;RnhowH6lpENJFtR92TMrKFFvNJK6nM5mQcPRmM1fZmjYS0956WGaI1RBPSXDceOj7mO/5hrJ38rI&#10;S5jSUMlYK0ot0jV+i6DlSztG/fm8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LTEz2QAAAAoB&#10;AAAPAAAAAAAAAAEAIAAAACIAAABkcnMvZG93bnJldi54bWxQSwECFAAUAAAACACHTuJAlVhVLBoC&#10;AAAEBAAADgAAAAAAAAABACAAAAAoAQAAZHJzL2Uyb0RvYy54bWxQSwUGAAAAAAYABgBZAQAAtAUA&#10;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ascii="仿宋_GB2312" w:hAnsi="宋体" w:eastAsia="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70.3pt;width:238.5pt;z-index:251666432;mso-width-relative:page;mso-height-relative:margin;mso-height-percent:200;" fillcolor="#FFFFFF" filled="t" stroked="f" coordsize="21600,21600" o:gfxdata="UEsDBAoAAAAAAIdO4kAAAAAAAAAAAAAAAAAEAAAAZHJzL1BLAwQUAAAACACHTuJAR7mW+dcAAAAI&#10;AQAADwAAAGRycy9kb3ducmV2LnhtbE2PwU7DMBBE70j8g7VI3KiT0KA0xKkQFRcOSBQkenTjTRwR&#10;ry3bTcPfY070ODujmbfNdjETm9GH0ZKAfJUBQ+qsGmkQ8PnxclcBC1GSkpMlFPCDAbbt9VUja2XP&#10;9I7zPg4slVCopQAdo6s5D51GI8PKOqTk9dYbGZP0A1denlO5mXiRZQ/cyJHSgpYOnzV23/uTEfBl&#10;9Kh2/u3Qq2nevfZPpVu8E+L2Js8egUVc4n8Y/vATOrSJ6WhPpAKbBJSbFBRQ3ZfAkr2uinQ4CiiK&#10;dQ68bfjlA+0vUEsDBBQAAAAIAIdO4kBDd3n+GwIAAAQEAAAOAAAAZHJzL2Uyb0RvYy54bWytU82O&#10;0zAQviPxDpbvNGlooY2arpauipCWH2nhARzHaSwcj7HdJuUB2DfgxIU7z9XnYOxkS7XcED5YHs/M&#10;55lvPq+u+laRg7BOgi7odJJSIjSHSupdQT993D5bUOI80xVToEVBj8LRq/XTJ6vO5CKDBlQlLEEQ&#10;7fLOFLTx3uRJ4ngjWuYmYIRGZw22ZR5Nu0sqyzpEb1WSpemLpANbGQtcOIe3N4OTriN+XQvu39e1&#10;E56ogmJtPu427mXYk/WK5TvLTCP5WAb7hypaJjU+eoa6YZ6RvZV/QbWSW3BQ+wmHNoG6llzEHrCb&#10;afqom7uGGRF7QXKcOdPk/h8sf3f4YImsCoqD0qzFEZ2+359+/Dr9/EayQE9nXI5RdwbjfP8Kehxz&#10;bNWZW+CfHdGwaZjeiWtroWsEq7C8achMLlIHHBdAyu4tVPgO23uIQH1t28AdskEQHcd0PI9G9J5w&#10;vHyeZovlHF0cfYtltpjG2SUsf8g21vnXAloSDgW1OPqIzg63zodqWP4QEh5zoGS1lUpFw+7KjbLk&#10;wFAm27hiA4/ClCZdQZfzbB6RNYT8qKBWepSxki0Wl4Y1pis90hA6HzjwfdmPtJZQHZEQC4Ms8Rvh&#10;oQH7lZIOJVlQ92XPrKBEvdFI6nI6mwUNR2M2f5mhYS895aWHaY5QBfWUDMeNj7qP/ZprJH8rIy9h&#10;SkMlY60otUjX+C2Cli/tGPXn86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e5lvnXAAAACAEA&#10;AA8AAAAAAAAAAQAgAAAAIgAAAGRycy9kb3ducmV2LnhtbFBLAQIUABQAAAAIAIdO4kBDd3n+GwIA&#10;AAQEAAAOAAAAAAAAAAEAIAAAACYBAABkcnMvZTJvRG9jLnhtbFBLBQYAAAAABgAGAFkBAACzBQAA&#10;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57216" behindDoc="0" locked="0" layoutInCell="1" allowOverlap="1">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0.45pt;margin-top:0.25pt;height:153.05pt;width:243.75pt;z-index:251657216;v-text-anchor:middle;mso-width-relative:page;mso-height-relative:page;" filled="f" stroked="t" coordsize="21600,21600" arcsize="0.0249074074074074" o:gfxdata="UEsDBAoAAAAAAIdO4kAAAAAAAAAAAAAAAAAEAAAAZHJzL1BLAwQUAAAACACHTuJAqyuH1tQAAAAI&#10;AQAADwAAAGRycy9kb3ducmV2LnhtbE2PzU7DMBCE70i8g7WVuFG7/ERpGqcHJI4gEXiATbwkbuJ1&#10;FDtt8/aYE9xmNaOZb8vj1Y3iTHOwnjXstgoEceuN5U7D1+frfQ4iRGSDo2fSsFKAY3V7U2Jh/IU/&#10;6FzHTqQSDgVq6GOcCilD25PDsPUTcfK+/ewwpnPupJnxksrdKB+UyqRDy2mhx4leemqHenEayJ6W&#10;rB+CW1d8t2+noW54tVrfbXbqACLSNf6F4Rc/oUOVmBq/sAli1PCs1D5FkwCR7H2eP4FoNDyqLANZ&#10;lfL/A9UPUEsDBBQAAAAIAIdO4kDlGdSzhQIAANMEAAAOAAAAZHJzL2Uyb0RvYy54bWytVM1uEzEQ&#10;viPxDpbvdDdpkjZRN1WUKAip0IoWcXa8dnbB9hjbyaZ9AB6AMxISF8RD8DgVPAZj7zYtPyfEruSd&#10;8Yw/z3wzsyenO63IVjhfgylo7yCnRBgOZW3WBX11tXxyTIkPzJRMgREFvRaenk4fPzpp7ET0oQJV&#10;CkcQxPhJYwtahWAnWeZ5JTTzB2CFQaMEp1lA1a2z0rEG0bXK+nk+yhpwpXXAhfe4u2iNdJrwpRQ8&#10;nEvpRSCqoBhbSKtL6yqu2fSETdaO2armXRjsH6LQrDZ46R5qwQIjG1f/AaVr7sCDDAccdAZS1lyk&#10;HDCbXv5bNpcVsyLlguR4u6fJ/z9Y/mJ74UhdFnREiWEaS3T78f2PLx++f/p6++0zGUWGGusn6Hhp&#10;L1yneRRjujvpdPxiImSXWL3esyp2gXDcPMzHw1F/SAlHW288ODw6HEbU7P64dT48FaBJFArqYGPK&#10;l1i7RCnbnvmQuC27CFn5hhKpFVZqyxTpD47HHWDni9B3kPGggWWtVCq1MqSJUeRD7AbOsOOkYgFF&#10;bZGDgF3w9qrCWhKm1tjQPLgUgwdVlxEkwnm3Xs2VI3h3QY+W8U1OaqOfQ9luD3N8uqA6/5TxL0Ax&#10;xgXzVXskmbojysSLRGpgzD6yFYvQ0h6lFZTXWDgHbUd7y5c1op0xHy6YQ2IwPRzLcI6LVIA5QydR&#10;UoG7+dt+9MfOQislDY5EQf27DXOCEvXMYM+Ne4NBnKGkDIZHfVTcQ8vqocVs9ByQoB7+ACxPYvQP&#10;6k6UDvRrnN5ZvBVNzHC8u+W8U+ahHVWcfy5ms+SGc2NZODOXlkfwtr6zTQBZ73lq2elIw8lJ1HdT&#10;HkfzoZ687v9F0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rK4fW1AAAAAgBAAAPAAAAAAAAAAEA&#10;IAAAACIAAABkcnMvZG93bnJldi54bWxQSwECFAAUAAAACACHTuJA5RnUs4UCAADTBAAADgAAAAAA&#10;AAABACAAAAAjAQAAZHJzL2Uyb0RvYy54bWxQSwUGAAAAAAYABgBZAQAAGgYAAAAA&#10;">
                <v:fill on="f" focussize="0,0"/>
                <v:stroke weight="1.5pt" color="#7F7F7F [1612]" linestyle="thickThin" joinstyle="round"/>
                <v:imagedata o:title=""/>
                <o:lock v:ext="edit" aspectratio="f"/>
              </v:roundrect>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54144" behindDoc="0" locked="0" layoutInCell="1" allowOverlap="1">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7pt;margin-top:0.25pt;height:153.05pt;width:243.75pt;z-index:251654144;v-text-anchor:middle;mso-width-relative:page;mso-height-relative:page;" filled="f" stroked="t" coordsize="21600,21600" arcsize="0.0249074074074074" o:gfxdata="UEsDBAoAAAAAAIdO4kAAAAAAAAAAAAAAAAAEAAAAZHJzL1BLAwQUAAAACACHTuJAEFCjINEAAAAG&#10;AQAADwAAAGRycy9kb3ducmV2LnhtbE2OwU7DMBBE70j8g7VI3KhdKFFI4/SAxBEkAh+wibeJm3gd&#10;xU7b/D3mBMfRjN688nB1ozjTHKxnDduNAkHcemO50/D99faQgwgR2eDomTSsFOBQ3d6UWBh/4U86&#10;17ETCcKhQA19jFMhZWh7chg2fiJO3dHPDmOKcyfNjJcEd6N8VCqTDi2nhx4neu2pHerFaSB7WrJ+&#10;CG5d8cO+n4a64dVqfX+3VXsQka7xbwy/+kkdquTU+IVNEGPKuzTU8Awilbs8fwHRaHhSWQayKuV/&#10;/eoHUEsDBBQAAAAIAIdO4kAk7RoNhQIAANMEAAAOAAAAZHJzL2Uyb0RvYy54bWytVM1uEzEQviPx&#10;DpbvdDdp0jZRN1WUKgip0IgWcXa8dnbB9hjbyaZ9AB6AMxISF8RD8DgVPAZj7zYNPyfEruSd8Yw/&#10;z3wzs6dnW63IRjhfgylo7yCnRBgOZW1WBX11PX9yQokPzJRMgREFvRGenk0ePzpt7Fj0oQJVCkcQ&#10;xPhxYwtahWDHWeZ5JTTzB2CFQaMEp1lA1a2y0rEG0bXK+nl+lDXgSuuAC+9x97w10knCl1LwcCml&#10;F4GogmJsIa0urcu4ZpNTNl45Zquad2Gwf4hCs9rgpTuocxYYWbv6DyhdcwceZDjgoDOQsuYi5YDZ&#10;9PLfsrmqmBUpFyTH2x1N/v/B8hebhSN1WdAhJYZpLNHdx/c/vnz4/unr3bfPZBgZaqwfo+OVXbhO&#10;8yjGdLfS6fjFRMg2sXqzY1VsA+G4eZiPhkd9hOdo640Gh8eHCTV7OG6dD08FaBKFgjpYm/Il1i5R&#10;yjYXPiRuyy5CVr6hRGqFldowRfqDk1EMEwE7X5TuIeNBA/NaqVRqZUgTo8iH2A2cYcdJxQKK2iIH&#10;Abvg7XWFtSRMrbCheXApBg+qLiNIhPNutZwpR/Dugh7P45uc1Fo/h7LdHub4dEF1/inAX4BijOfM&#10;V+2RZOqOKBMvEqmBMfuYXCxCS3uUllDeYOEctB3tLZ/XiHbBfFgwh8RgejiW4RIXqQBzhk6ipAJ3&#10;+7f96I+dhVZKGhyJgvp3a+YEJeqZwZ4b9QaDOENJGQyP+6i4fcty32LWegZIUA9/AJYnMfoHdS9K&#10;B/o1Tu803oomZjje3XLeKbPQjirOPxfTaXLDubEsXJgryyN4W9/pOoCsdzy17HSk4eQk6rspj6O5&#10;ryevh3/R5C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QUKMg0QAAAAYBAAAPAAAAAAAAAAEAIAAA&#10;ACIAAABkcnMvZG93bnJldi54bWxQSwECFAAUAAAACACHTuJAJO0aDYUCAADTBAAADgAAAAAAAAAB&#10;ACAAAAAgAQAAZHJzL2Uyb0RvYy54bWxQSwUGAAAAAAYABgBZAQAAFwYAAAAA&#10;">
                <v:fill on="f" focussize="0,0"/>
                <v:stroke weight="1.5pt" color="#7F7F7F [1612]" linestyle="thickThin" joinstyle="round"/>
                <v:imagedata o:title=""/>
                <o:lock v:ext="edit" aspectratio="f"/>
              </v:roundrect>
            </w:pict>
          </mc:Fallback>
        </mc:AlternateContent>
      </w:r>
    </w:p>
    <w:p>
      <w:pPr>
        <w:pStyle w:val="24"/>
        <w:spacing w:line="300" w:lineRule="auto"/>
        <w:jc w:val="center"/>
        <w:rPr>
          <w:rFonts w:ascii="仿宋_GB2312" w:hAnsi="宋体" w:eastAsia="仿宋_GB2312"/>
          <w:sz w:val="28"/>
          <w:szCs w:val="28"/>
        </w:rPr>
      </w:pPr>
    </w:p>
    <w:p>
      <w:pPr>
        <w:pStyle w:val="24"/>
        <w:spacing w:line="300" w:lineRule="auto"/>
        <w:ind w:firstLine="0"/>
        <w:rPr>
          <w:rFonts w:ascii="仿宋_GB2312" w:hAnsi="宋体" w:eastAsia="仿宋_GB2312"/>
          <w:sz w:val="28"/>
          <w:szCs w:val="28"/>
        </w:rPr>
      </w:pPr>
    </w:p>
    <w:p>
      <w:pPr>
        <w:pStyle w:val="24"/>
        <w:spacing w:line="300" w:lineRule="auto"/>
        <w:jc w:val="center"/>
        <w:rPr>
          <w:rFonts w:ascii="仿宋_GB2312" w:hAnsi="宋体" w:eastAsia="仿宋_GB2312"/>
          <w:sz w:val="28"/>
          <w:szCs w:val="28"/>
        </w:rPr>
      </w:pPr>
    </w:p>
    <w:p>
      <w:pPr>
        <w:pStyle w:val="24"/>
        <w:spacing w:line="300" w:lineRule="auto"/>
        <w:ind w:firstLine="0"/>
        <w:rPr>
          <w:rFonts w:ascii="仿宋_GB2312" w:hAnsi="宋体" w:eastAsia="仿宋_GB2312"/>
          <w:sz w:val="28"/>
          <w:szCs w:val="28"/>
        </w:rPr>
      </w:pPr>
    </w:p>
    <w:p>
      <w:pPr>
        <w:pStyle w:val="24"/>
        <w:spacing w:line="300" w:lineRule="auto"/>
        <w:ind w:firstLine="0"/>
        <w:rPr>
          <w:rFonts w:ascii="仿宋_GB2312" w:hAnsi="宋体" w:eastAsia="仿宋_GB2312"/>
          <w:sz w:val="28"/>
          <w:szCs w:val="28"/>
        </w:rPr>
      </w:pPr>
      <w:r>
        <w:rPr>
          <w:rFonts w:hint="eastAsia" w:ascii="仿宋_GB2312" w:hAnsi="宋体" w:eastAsia="仿宋_GB2312"/>
          <w:sz w:val="28"/>
          <w:szCs w:val="28"/>
        </w:rPr>
        <w:t>被授权人(响应人授权代表)（签字）：                      年     月    日</w:t>
      </w:r>
    </w:p>
    <w:p>
      <w:pPr>
        <w:spacing w:before="240" w:line="3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 </w:t>
      </w:r>
    </w:p>
    <w:p>
      <w:pPr>
        <w:spacing w:line="300" w:lineRule="auto"/>
        <w:rPr>
          <w:rFonts w:ascii="仿宋_GB2312" w:hAnsi="宋体" w:eastAsia="仿宋_GB2312"/>
          <w:sz w:val="28"/>
          <w:szCs w:val="28"/>
        </w:rPr>
      </w:pPr>
      <w:r>
        <w:rPr>
          <w:rFonts w:hint="eastAsia" w:ascii="仿宋_GB2312" w:hAnsi="宋体" w:eastAsia="仿宋_GB2312"/>
          <w:sz w:val="28"/>
          <w:szCs w:val="28"/>
        </w:rPr>
        <w:t>地      址：</w:t>
      </w:r>
      <w:r>
        <w:rPr>
          <w:rFonts w:hint="eastAsia" w:ascii="仿宋_GB2312" w:hAnsi="宋体" w:eastAsia="仿宋_GB2312"/>
          <w:sz w:val="28"/>
          <w:szCs w:val="28"/>
          <w:u w:val="single"/>
        </w:rPr>
        <w:t xml:space="preserve">                                                         </w:t>
      </w:r>
    </w:p>
    <w:p>
      <w:pPr>
        <w:snapToGrid w:val="0"/>
        <w:spacing w:before="240" w:line="360" w:lineRule="auto"/>
        <w:outlineLvl w:val="1"/>
        <w:rPr>
          <w:rFonts w:ascii="仿宋_GB2312" w:hAnsi="宋体" w:eastAsia="仿宋_GB2312"/>
          <w:b/>
          <w:sz w:val="32"/>
          <w:szCs w:val="28"/>
        </w:rPr>
      </w:pPr>
      <w:bookmarkStart w:id="162" w:name="_Toc245819135"/>
      <w:bookmarkStart w:id="163" w:name="_Toc535487257"/>
      <w:bookmarkStart w:id="164" w:name="_Toc334797772"/>
      <w:bookmarkStart w:id="165" w:name="_Toc533236397"/>
      <w:r>
        <w:rPr>
          <w:rFonts w:hint="eastAsia" w:ascii="仿宋_GB2312" w:hAnsi="宋体" w:eastAsia="仿宋_GB2312"/>
          <w:b/>
          <w:sz w:val="32"/>
          <w:szCs w:val="28"/>
        </w:rPr>
        <w:t>格式</w:t>
      </w:r>
      <w:bookmarkEnd w:id="162"/>
      <w:bookmarkStart w:id="166" w:name="_Toc245819136"/>
      <w:r>
        <w:rPr>
          <w:rFonts w:hint="eastAsia" w:ascii="仿宋_GB2312" w:hAnsi="宋体" w:eastAsia="仿宋_GB2312"/>
          <w:b/>
          <w:sz w:val="32"/>
          <w:szCs w:val="28"/>
        </w:rPr>
        <w:t>3：资格声明函</w:t>
      </w:r>
      <w:bookmarkEnd w:id="163"/>
    </w:p>
    <w:p>
      <w:pPr>
        <w:spacing w:after="240"/>
        <w:jc w:val="center"/>
        <w:rPr>
          <w:rFonts w:ascii="方正小标宋简体" w:eastAsia="方正小标宋简体"/>
          <w:sz w:val="36"/>
        </w:rPr>
      </w:pPr>
      <w:r>
        <w:rPr>
          <w:rFonts w:hint="eastAsia" w:ascii="方正小标宋简体" w:eastAsia="方正小标宋简体"/>
          <w:sz w:val="36"/>
        </w:rPr>
        <w:t>资格声明函</w:t>
      </w:r>
      <w:bookmarkEnd w:id="164"/>
      <w:bookmarkEnd w:id="165"/>
      <w:bookmarkEnd w:id="166"/>
    </w:p>
    <w:p>
      <w:pPr>
        <w:spacing w:line="300" w:lineRule="auto"/>
        <w:rPr>
          <w:rFonts w:ascii="仿宋_GB2312" w:hAnsi="宋体" w:eastAsia="仿宋_GB2312"/>
          <w:b/>
          <w:sz w:val="28"/>
          <w:szCs w:val="28"/>
        </w:rPr>
      </w:pPr>
      <w:r>
        <w:rPr>
          <w:rFonts w:hint="eastAsia" w:ascii="仿宋_GB2312" w:hAnsi="宋体" w:eastAsia="仿宋_GB2312"/>
          <w:sz w:val="28"/>
          <w:szCs w:val="28"/>
        </w:rPr>
        <w:t>致：</w:t>
      </w:r>
      <w:r>
        <w:rPr>
          <w:rFonts w:hint="eastAsia" w:ascii="仿宋_GB2312" w:hAnsi="宋体" w:eastAsia="仿宋_GB2312"/>
          <w:b/>
          <w:sz w:val="28"/>
          <w:szCs w:val="28"/>
        </w:rPr>
        <w:t>广检检测技术（上海）有限公司</w:t>
      </w:r>
    </w:p>
    <w:p>
      <w:pPr>
        <w:spacing w:line="300" w:lineRule="auto"/>
        <w:ind w:firstLine="540"/>
        <w:rPr>
          <w:rFonts w:ascii="仿宋_GB2312" w:hAnsi="宋体" w:eastAsia="仿宋_GB2312"/>
          <w:sz w:val="28"/>
          <w:szCs w:val="28"/>
        </w:rPr>
      </w:pPr>
      <w:r>
        <w:rPr>
          <w:rFonts w:hint="eastAsia" w:ascii="仿宋_GB2312" w:hAnsi="宋体" w:eastAsia="仿宋_GB2312"/>
          <w:sz w:val="28"/>
          <w:szCs w:val="28"/>
        </w:rPr>
        <w:t>我方愿响应你方</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日发布的</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项目</w:t>
      </w:r>
      <w:r>
        <w:rPr>
          <w:rFonts w:hint="eastAsia" w:ascii="仿宋_GB2312" w:hAnsi="宋体" w:eastAsia="仿宋_GB2312"/>
          <w:sz w:val="28"/>
          <w:szCs w:val="28"/>
        </w:rPr>
        <w:t>邀请，参与响应，提供采购人需求中规定的全部内容，并按采购文件要求提交所附资格文件且声明和保证如下：</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1. 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2. 我方在参与本次响应时，符合 《中华人民共和国</w:t>
      </w:r>
      <w:r>
        <w:rPr>
          <w:rFonts w:hint="eastAsia" w:ascii="仿宋_GB2312" w:eastAsia="仿宋_GB2312"/>
          <w:sz w:val="28"/>
          <w:szCs w:val="28"/>
        </w:rPr>
        <w:t>政府采购法》第二十二条响应人资格条件要求及其他法律法规规定要求。</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3. 我方在参加本次响应近</w:t>
      </w:r>
      <w:r>
        <w:rPr>
          <w:rFonts w:hint="eastAsia" w:ascii="仿宋_GB2312" w:hAnsi="宋体" w:eastAsia="仿宋_GB2312"/>
          <w:sz w:val="28"/>
          <w:szCs w:val="28"/>
          <w:u w:val="single"/>
        </w:rPr>
        <w:t>三</w:t>
      </w:r>
      <w:r>
        <w:rPr>
          <w:rFonts w:hint="eastAsia" w:ascii="仿宋_GB2312" w:hAnsi="宋体" w:eastAsia="仿宋_GB2312"/>
          <w:sz w:val="28"/>
          <w:szCs w:val="28"/>
        </w:rPr>
        <w:t>年内，在经营活动及参与邀请响应活动中没有重大违法活动及涉嫌违规行为，并没有因而被有关部门警告或处分的记录。</w:t>
      </w:r>
    </w:p>
    <w:p>
      <w:pPr>
        <w:widowControl/>
        <w:spacing w:line="300" w:lineRule="auto"/>
        <w:ind w:left="420" w:hanging="420" w:hangingChars="150"/>
        <w:jc w:val="left"/>
        <w:rPr>
          <w:rFonts w:ascii="仿宋_GB2312" w:hAnsi="宋体" w:eastAsia="仿宋_GB2312"/>
          <w:sz w:val="28"/>
          <w:szCs w:val="28"/>
        </w:rPr>
      </w:pPr>
      <w:r>
        <w:rPr>
          <w:rFonts w:hint="eastAsia" w:ascii="仿宋_GB2312" w:hAnsi="宋体" w:eastAsia="仿宋_GB2312"/>
          <w:sz w:val="28"/>
          <w:szCs w:val="28"/>
        </w:rPr>
        <w:t>4. 我方如被选定为成交供应商，除不可抗力原因外，将在规定时间内与采购人签订合同。</w:t>
      </w:r>
    </w:p>
    <w:p>
      <w:pPr>
        <w:widowControl/>
        <w:spacing w:line="300" w:lineRule="auto"/>
        <w:jc w:val="left"/>
        <w:rPr>
          <w:rFonts w:ascii="仿宋_GB2312" w:hAnsi="宋体" w:eastAsia="仿宋_GB2312"/>
          <w:sz w:val="28"/>
          <w:szCs w:val="28"/>
        </w:rPr>
      </w:pPr>
      <w:r>
        <w:rPr>
          <w:rFonts w:hint="eastAsia" w:ascii="仿宋_GB2312" w:hAnsi="宋体" w:eastAsia="仿宋_GB2312"/>
          <w:sz w:val="28"/>
          <w:szCs w:val="28"/>
        </w:rPr>
        <w:t>如有违反上述声明之情形，采购人有权取消我方成交资格并提交相关监管部门处理。</w:t>
      </w: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napToGrid w:val="0"/>
        <w:spacing w:before="240" w:line="360" w:lineRule="auto"/>
        <w:outlineLvl w:val="1"/>
        <w:rPr>
          <w:rFonts w:ascii="仿宋_GB2312" w:hAnsi="宋体" w:eastAsia="仿宋_GB2312"/>
          <w:b/>
          <w:sz w:val="32"/>
          <w:szCs w:val="28"/>
        </w:rPr>
      </w:pPr>
      <w:bookmarkStart w:id="167" w:name="_Toc535487258"/>
      <w:bookmarkStart w:id="168" w:name="_Toc533236398"/>
      <w:bookmarkStart w:id="169" w:name="_Toc334797782"/>
      <w:r>
        <w:rPr>
          <w:rFonts w:hint="eastAsia" w:ascii="仿宋_GB2312" w:hAnsi="宋体" w:eastAsia="仿宋_GB2312"/>
          <w:b/>
          <w:sz w:val="32"/>
          <w:szCs w:val="28"/>
        </w:rPr>
        <w:t>格式4：实质性条款响应一览表</w:t>
      </w:r>
      <w:bookmarkEnd w:id="167"/>
      <w:bookmarkEnd w:id="168"/>
      <w:bookmarkEnd w:id="169"/>
    </w:p>
    <w:p>
      <w:pPr>
        <w:spacing w:after="240"/>
        <w:jc w:val="center"/>
        <w:rPr>
          <w:rFonts w:ascii="方正小标宋简体" w:eastAsia="方正小标宋简体"/>
          <w:sz w:val="36"/>
        </w:rPr>
      </w:pPr>
      <w:r>
        <w:rPr>
          <w:rFonts w:hint="eastAsia" w:ascii="方正小标宋简体" w:eastAsia="方正小标宋简体"/>
          <w:sz w:val="36"/>
        </w:rPr>
        <w:t>实质性条款响应一览表</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志愿号：</w:t>
      </w:r>
      <w:r>
        <w:rPr>
          <w:rFonts w:hint="eastAsia" w:ascii="仿宋_GB2312" w:hAnsi="宋体" w:eastAsia="仿宋_GB2312"/>
          <w:bCs/>
          <w:sz w:val="28"/>
          <w:szCs w:val="28"/>
          <w:u w:val="single"/>
        </w:rPr>
        <w:t xml:space="preserve">                         </w:t>
      </w:r>
    </w:p>
    <w:tbl>
      <w:tblPr>
        <w:tblStyle w:val="42"/>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11"/>
        <w:gridCol w:w="1417"/>
        <w:gridCol w:w="212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trPr>
        <w:tc>
          <w:tcPr>
            <w:tcW w:w="851" w:type="dxa"/>
            <w:tcBorders>
              <w:top w:val="single" w:color="auto" w:sz="12" w:space="0"/>
              <w:lef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4111" w:type="dxa"/>
            <w:tcBorders>
              <w:top w:val="single" w:color="auto" w:sz="12" w:space="0"/>
              <w:left w:val="single" w:color="000000" w:sz="4"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带“▲”号响应内容</w:t>
            </w:r>
          </w:p>
        </w:tc>
        <w:tc>
          <w:tcPr>
            <w:tcW w:w="1417"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是否响应</w:t>
            </w:r>
          </w:p>
        </w:tc>
        <w:tc>
          <w:tcPr>
            <w:tcW w:w="2126"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偏离说明</w:t>
            </w:r>
          </w:p>
        </w:tc>
        <w:tc>
          <w:tcPr>
            <w:tcW w:w="1276" w:type="dxa"/>
            <w:tcBorders>
              <w:top w:val="single" w:color="auto" w:sz="12"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851" w:type="dxa"/>
            <w:tcBorders>
              <w:left w:val="single" w:color="auto" w:sz="12"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1</w:t>
            </w:r>
          </w:p>
        </w:tc>
        <w:tc>
          <w:tcPr>
            <w:tcW w:w="4111" w:type="dxa"/>
            <w:tcBorders>
              <w:left w:val="single" w:color="000000" w:sz="4"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合格响应人资格要求</w:t>
            </w:r>
          </w:p>
        </w:tc>
        <w:tc>
          <w:tcPr>
            <w:tcW w:w="1417" w:type="dxa"/>
            <w:vAlign w:val="center"/>
          </w:tcPr>
          <w:p>
            <w:pPr>
              <w:spacing w:line="240" w:lineRule="exact"/>
              <w:jc w:val="center"/>
              <w:rPr>
                <w:rFonts w:ascii="仿宋_GB2312" w:hAnsi="宋体" w:eastAsia="仿宋_GB2312"/>
                <w:sz w:val="24"/>
                <w:szCs w:val="28"/>
              </w:rPr>
            </w:pPr>
          </w:p>
        </w:tc>
        <w:tc>
          <w:tcPr>
            <w:tcW w:w="2126" w:type="dxa"/>
            <w:vAlign w:val="center"/>
          </w:tcPr>
          <w:p>
            <w:pPr>
              <w:spacing w:line="240" w:lineRule="exact"/>
              <w:jc w:val="center"/>
              <w:rPr>
                <w:rFonts w:ascii="仿宋_GB2312" w:hAnsi="宋体" w:eastAsia="仿宋_GB2312"/>
                <w:sz w:val="24"/>
                <w:szCs w:val="28"/>
              </w:rPr>
            </w:pPr>
          </w:p>
        </w:tc>
        <w:tc>
          <w:tcPr>
            <w:tcW w:w="1276" w:type="dxa"/>
            <w:tcBorders>
              <w:right w:val="single" w:color="auto" w:sz="12" w:space="0"/>
            </w:tcBorders>
            <w:vAlign w:val="center"/>
          </w:tcPr>
          <w:p>
            <w:pPr>
              <w:spacing w:line="240" w:lineRule="exact"/>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51" w:type="dxa"/>
            <w:tcBorders>
              <w:left w:val="single" w:color="auto" w:sz="12"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2</w:t>
            </w:r>
          </w:p>
        </w:tc>
        <w:tc>
          <w:tcPr>
            <w:tcW w:w="4111" w:type="dxa"/>
            <w:tcBorders>
              <w:left w:val="single" w:color="000000" w:sz="4"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响应文件格式带“▲”内容</w:t>
            </w:r>
          </w:p>
        </w:tc>
        <w:tc>
          <w:tcPr>
            <w:tcW w:w="1417" w:type="dxa"/>
            <w:vAlign w:val="center"/>
          </w:tcPr>
          <w:p>
            <w:pPr>
              <w:spacing w:line="240" w:lineRule="exact"/>
              <w:jc w:val="center"/>
              <w:rPr>
                <w:rFonts w:ascii="仿宋_GB2312" w:hAnsi="宋体" w:eastAsia="仿宋_GB2312"/>
                <w:sz w:val="24"/>
                <w:szCs w:val="28"/>
              </w:rPr>
            </w:pPr>
          </w:p>
        </w:tc>
        <w:tc>
          <w:tcPr>
            <w:tcW w:w="2126" w:type="dxa"/>
            <w:vAlign w:val="center"/>
          </w:tcPr>
          <w:p>
            <w:pPr>
              <w:spacing w:line="240" w:lineRule="exact"/>
              <w:jc w:val="center"/>
              <w:rPr>
                <w:rFonts w:ascii="仿宋_GB2312" w:hAnsi="宋体" w:eastAsia="仿宋_GB2312"/>
                <w:sz w:val="24"/>
                <w:szCs w:val="28"/>
              </w:rPr>
            </w:pPr>
          </w:p>
        </w:tc>
        <w:tc>
          <w:tcPr>
            <w:tcW w:w="1276" w:type="dxa"/>
            <w:tcBorders>
              <w:right w:val="single" w:color="auto" w:sz="12" w:space="0"/>
            </w:tcBorders>
            <w:vAlign w:val="center"/>
          </w:tcPr>
          <w:p>
            <w:pPr>
              <w:spacing w:line="240" w:lineRule="exact"/>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1" w:type="dxa"/>
            <w:tcBorders>
              <w:left w:val="single" w:color="auto" w:sz="12"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3</w:t>
            </w:r>
          </w:p>
        </w:tc>
        <w:tc>
          <w:tcPr>
            <w:tcW w:w="4111" w:type="dxa"/>
            <w:tcBorders>
              <w:left w:val="single" w:color="000000" w:sz="4" w:space="0"/>
            </w:tcBorders>
            <w:vAlign w:val="center"/>
          </w:tcPr>
          <w:p>
            <w:pPr>
              <w:spacing w:line="240" w:lineRule="exact"/>
              <w:jc w:val="center"/>
              <w:rPr>
                <w:rFonts w:ascii="仿宋_GB2312" w:hAnsi="宋体" w:eastAsia="仿宋_GB2312"/>
                <w:sz w:val="24"/>
                <w:szCs w:val="28"/>
              </w:rPr>
            </w:pPr>
          </w:p>
        </w:tc>
        <w:tc>
          <w:tcPr>
            <w:tcW w:w="1417" w:type="dxa"/>
            <w:vAlign w:val="center"/>
          </w:tcPr>
          <w:p>
            <w:pPr>
              <w:spacing w:line="240" w:lineRule="exact"/>
              <w:jc w:val="center"/>
              <w:rPr>
                <w:rFonts w:ascii="仿宋_GB2312" w:hAnsi="宋体" w:eastAsia="仿宋_GB2312"/>
                <w:sz w:val="24"/>
                <w:szCs w:val="28"/>
              </w:rPr>
            </w:pPr>
          </w:p>
        </w:tc>
        <w:tc>
          <w:tcPr>
            <w:tcW w:w="2126" w:type="dxa"/>
            <w:vAlign w:val="center"/>
          </w:tcPr>
          <w:p>
            <w:pPr>
              <w:spacing w:line="240" w:lineRule="exact"/>
              <w:jc w:val="center"/>
              <w:rPr>
                <w:rFonts w:ascii="仿宋_GB2312" w:hAnsi="宋体" w:eastAsia="仿宋_GB2312"/>
                <w:sz w:val="24"/>
                <w:szCs w:val="28"/>
              </w:rPr>
            </w:pPr>
          </w:p>
        </w:tc>
        <w:tc>
          <w:tcPr>
            <w:tcW w:w="1276" w:type="dxa"/>
            <w:tcBorders>
              <w:right w:val="single" w:color="auto" w:sz="12" w:space="0"/>
            </w:tcBorders>
            <w:vAlign w:val="center"/>
          </w:tcPr>
          <w:p>
            <w:pPr>
              <w:spacing w:line="240" w:lineRule="exact"/>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51" w:type="dxa"/>
            <w:tcBorders>
              <w:left w:val="single" w:color="auto" w:sz="12" w:space="0"/>
              <w:bottom w:val="single" w:color="auto" w:sz="12"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w:t>
            </w:r>
          </w:p>
        </w:tc>
        <w:tc>
          <w:tcPr>
            <w:tcW w:w="4111" w:type="dxa"/>
            <w:tcBorders>
              <w:left w:val="single" w:color="000000" w:sz="4" w:space="0"/>
              <w:bottom w:val="single" w:color="auto" w:sz="12" w:space="0"/>
            </w:tcBorders>
            <w:vAlign w:val="center"/>
          </w:tcPr>
          <w:p>
            <w:pPr>
              <w:spacing w:line="240" w:lineRule="exact"/>
              <w:jc w:val="center"/>
              <w:rPr>
                <w:rFonts w:ascii="仿宋_GB2312" w:hAnsi="宋体" w:eastAsia="仿宋_GB2312"/>
                <w:sz w:val="24"/>
                <w:szCs w:val="28"/>
              </w:rPr>
            </w:pPr>
          </w:p>
        </w:tc>
        <w:tc>
          <w:tcPr>
            <w:tcW w:w="1417" w:type="dxa"/>
            <w:tcBorders>
              <w:bottom w:val="single" w:color="auto" w:sz="12" w:space="0"/>
            </w:tcBorders>
            <w:vAlign w:val="center"/>
          </w:tcPr>
          <w:p>
            <w:pPr>
              <w:spacing w:line="240" w:lineRule="exact"/>
              <w:ind w:left="902"/>
              <w:jc w:val="center"/>
              <w:rPr>
                <w:rFonts w:ascii="仿宋_GB2312" w:hAnsi="宋体" w:eastAsia="仿宋_GB2312"/>
                <w:sz w:val="24"/>
                <w:szCs w:val="28"/>
              </w:rPr>
            </w:pPr>
          </w:p>
        </w:tc>
        <w:tc>
          <w:tcPr>
            <w:tcW w:w="2126" w:type="dxa"/>
            <w:tcBorders>
              <w:bottom w:val="single" w:color="auto" w:sz="12" w:space="0"/>
            </w:tcBorders>
            <w:vAlign w:val="center"/>
          </w:tcPr>
          <w:p>
            <w:pPr>
              <w:spacing w:line="240" w:lineRule="exact"/>
              <w:ind w:left="902"/>
              <w:jc w:val="center"/>
              <w:rPr>
                <w:rFonts w:ascii="仿宋_GB2312" w:hAnsi="宋体" w:eastAsia="仿宋_GB2312"/>
                <w:sz w:val="24"/>
                <w:szCs w:val="28"/>
              </w:rPr>
            </w:pPr>
          </w:p>
        </w:tc>
        <w:tc>
          <w:tcPr>
            <w:tcW w:w="1276" w:type="dxa"/>
            <w:tcBorders>
              <w:bottom w:val="single" w:color="auto" w:sz="12" w:space="0"/>
              <w:right w:val="single" w:color="auto" w:sz="12" w:space="0"/>
            </w:tcBorders>
            <w:vAlign w:val="center"/>
          </w:tcPr>
          <w:p>
            <w:pPr>
              <w:spacing w:line="240" w:lineRule="exact"/>
              <w:ind w:left="902"/>
              <w:jc w:val="center"/>
              <w:rPr>
                <w:rFonts w:ascii="仿宋_GB2312" w:hAnsi="宋体" w:eastAsia="仿宋_GB2312"/>
                <w:sz w:val="24"/>
                <w:szCs w:val="28"/>
              </w:rPr>
            </w:pPr>
          </w:p>
        </w:tc>
      </w:tr>
    </w:tbl>
    <w:p>
      <w:pPr>
        <w:spacing w:before="240" w:line="360" w:lineRule="auto"/>
        <w:rPr>
          <w:rFonts w:ascii="仿宋_GB2312" w:hAnsi="宋体" w:eastAsia="仿宋_GB2312"/>
          <w:bCs/>
          <w:sz w:val="24"/>
          <w:szCs w:val="28"/>
        </w:rPr>
      </w:pPr>
      <w:r>
        <w:rPr>
          <w:rFonts w:hint="eastAsia" w:ascii="仿宋_GB2312" w:hAnsi="宋体" w:eastAsia="仿宋_GB2312"/>
          <w:b/>
          <w:bCs/>
          <w:sz w:val="24"/>
          <w:szCs w:val="28"/>
        </w:rPr>
        <w:t>说明：</w:t>
      </w:r>
      <w:r>
        <w:rPr>
          <w:rFonts w:hint="eastAsia" w:ascii="仿宋_GB2312" w:hAnsi="宋体" w:eastAsia="仿宋_GB2312"/>
          <w:bCs/>
          <w:sz w:val="24"/>
          <w:szCs w:val="28"/>
        </w:rPr>
        <w:t>a. 响应人必须对应采购文件的 “▲”号条款逐条应答并按要求填写下表。</w:t>
      </w:r>
    </w:p>
    <w:p>
      <w:pPr>
        <w:spacing w:line="360" w:lineRule="auto"/>
        <w:ind w:left="1084" w:leftChars="349" w:hanging="352" w:hangingChars="147"/>
        <w:rPr>
          <w:rFonts w:ascii="仿宋_GB2312" w:hAnsi="宋体" w:eastAsia="仿宋_GB2312"/>
          <w:bCs/>
          <w:sz w:val="24"/>
          <w:szCs w:val="28"/>
        </w:rPr>
      </w:pPr>
      <w:r>
        <w:rPr>
          <w:rFonts w:hint="eastAsia" w:ascii="仿宋_GB2312" w:hAnsi="宋体" w:eastAsia="仿宋_GB2312"/>
          <w:bCs/>
          <w:sz w:val="24"/>
          <w:szCs w:val="28"/>
        </w:rPr>
        <w:t>b. 对完全响应的条目在下表相应列中选注“○”。对有偏离的条目在下表相应列中选注“×”，并简述偏离内容。</w:t>
      </w:r>
    </w:p>
    <w:p>
      <w:pPr>
        <w:spacing w:line="360" w:lineRule="auto"/>
        <w:ind w:left="964" w:leftChars="349" w:hanging="232" w:hangingChars="97"/>
        <w:rPr>
          <w:rFonts w:ascii="仿宋_GB2312" w:hAnsi="宋体" w:eastAsia="仿宋_GB2312"/>
          <w:bCs/>
          <w:sz w:val="24"/>
          <w:szCs w:val="28"/>
        </w:rPr>
      </w:pPr>
      <w:r>
        <w:rPr>
          <w:rFonts w:hint="eastAsia" w:ascii="仿宋_GB2312" w:hAnsi="宋体" w:eastAsia="仿宋_GB2312"/>
          <w:bCs/>
          <w:sz w:val="24"/>
          <w:szCs w:val="28"/>
        </w:rPr>
        <w:t>c. 本表“是否响应”、“偏离说明”、“响应页码”不填写内容的视为完全响应。</w:t>
      </w:r>
    </w:p>
    <w:p>
      <w:pPr>
        <w:spacing w:line="48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288" w:lineRule="auto"/>
        <w:rPr>
          <w:rFonts w:ascii="仿宋_GB2312" w:hAnsi="宋体" w:eastAsia="仿宋_GB2312"/>
          <w:sz w:val="28"/>
          <w:szCs w:val="28"/>
        </w:rPr>
      </w:pPr>
    </w:p>
    <w:p>
      <w:pPr>
        <w:spacing w:line="288" w:lineRule="auto"/>
        <w:rPr>
          <w:rFonts w:ascii="仿宋_GB2312" w:hAnsi="宋体" w:eastAsia="仿宋_GB2312"/>
          <w:sz w:val="28"/>
          <w:szCs w:val="28"/>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snapToGrid w:val="0"/>
        <w:spacing w:before="240" w:line="360" w:lineRule="auto"/>
        <w:outlineLvl w:val="1"/>
        <w:rPr>
          <w:rFonts w:ascii="仿宋_GB2312" w:hAnsi="宋体" w:eastAsia="仿宋_GB2312"/>
          <w:b/>
          <w:sz w:val="32"/>
          <w:szCs w:val="28"/>
        </w:rPr>
      </w:pPr>
      <w:bookmarkStart w:id="170" w:name="_Toc535487259"/>
      <w:bookmarkStart w:id="171" w:name="_Toc533236399"/>
      <w:r>
        <w:rPr>
          <w:rFonts w:hint="eastAsia" w:ascii="仿宋_GB2312" w:hAnsi="宋体" w:eastAsia="仿宋_GB2312"/>
          <w:b/>
          <w:sz w:val="32"/>
          <w:szCs w:val="28"/>
        </w:rPr>
        <w:t>格式5：商务评审索引表</w:t>
      </w:r>
      <w:bookmarkEnd w:id="170"/>
      <w:bookmarkEnd w:id="171"/>
    </w:p>
    <w:p>
      <w:pPr>
        <w:spacing w:after="240"/>
        <w:jc w:val="center"/>
        <w:rPr>
          <w:rFonts w:ascii="方正小标宋简体" w:eastAsia="方正小标宋简体"/>
          <w:sz w:val="36"/>
        </w:rPr>
      </w:pPr>
      <w:r>
        <w:rPr>
          <w:rFonts w:hint="eastAsia" w:ascii="方正小标宋简体" w:eastAsia="方正小标宋简体"/>
          <w:sz w:val="36"/>
        </w:rPr>
        <w:t>商务评审索引表</w:t>
      </w:r>
    </w:p>
    <w:tbl>
      <w:tblPr>
        <w:tblStyle w:val="42"/>
        <w:tblW w:w="98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851" w:type="dxa"/>
            <w:tcBorders>
              <w:top w:val="single" w:color="auto" w:sz="12" w:space="0"/>
              <w:left w:val="single" w:color="auto" w:sz="12" w:space="0"/>
            </w:tcBorders>
            <w:shd w:val="clear" w:color="auto" w:fill="DDD9C4" w:themeFill="background2" w:themeFillShade="E6"/>
          </w:tcPr>
          <w:p>
            <w:pPr>
              <w:jc w:val="center"/>
              <w:rPr>
                <w:rFonts w:ascii="仿宋_GB2312" w:hAnsi="宋体" w:eastAsia="仿宋_GB2312"/>
                <w:b/>
                <w:sz w:val="24"/>
                <w:szCs w:val="28"/>
              </w:rPr>
            </w:pPr>
            <w:r>
              <w:rPr>
                <w:rFonts w:hint="eastAsia" w:ascii="仿宋_GB2312" w:hAnsi="宋体" w:eastAsia="仿宋_GB2312"/>
                <w:b/>
                <w:sz w:val="24"/>
                <w:szCs w:val="28"/>
              </w:rPr>
              <w:t>序号</w:t>
            </w:r>
          </w:p>
        </w:tc>
        <w:tc>
          <w:tcPr>
            <w:tcW w:w="3260" w:type="dxa"/>
            <w:tcBorders>
              <w:top w:val="single" w:color="auto" w:sz="12" w:space="0"/>
            </w:tcBorders>
            <w:shd w:val="clear" w:color="auto" w:fill="DDD9C4" w:themeFill="background2" w:themeFillShade="E6"/>
            <w:vAlign w:val="center"/>
          </w:tcPr>
          <w:p>
            <w:pPr>
              <w:jc w:val="center"/>
              <w:rPr>
                <w:rFonts w:ascii="仿宋_GB2312" w:hAnsi="宋体" w:eastAsia="仿宋_GB2312"/>
                <w:b/>
                <w:sz w:val="24"/>
                <w:szCs w:val="28"/>
              </w:rPr>
            </w:pPr>
            <w:r>
              <w:rPr>
                <w:rFonts w:hint="eastAsia" w:ascii="仿宋_GB2312" w:hAnsi="宋体" w:eastAsia="仿宋_GB2312"/>
                <w:b/>
                <w:sz w:val="24"/>
                <w:szCs w:val="28"/>
              </w:rPr>
              <w:t>评审内容</w:t>
            </w:r>
          </w:p>
        </w:tc>
        <w:tc>
          <w:tcPr>
            <w:tcW w:w="3402" w:type="dxa"/>
            <w:tcBorders>
              <w:top w:val="single" w:color="auto" w:sz="12" w:space="0"/>
            </w:tcBorders>
            <w:shd w:val="clear" w:color="auto" w:fill="DDD9C4" w:themeFill="background2" w:themeFillShade="E6"/>
            <w:vAlign w:val="center"/>
          </w:tcPr>
          <w:p>
            <w:pPr>
              <w:jc w:val="center"/>
              <w:rPr>
                <w:rFonts w:ascii="仿宋_GB2312" w:hAnsi="宋体" w:eastAsia="仿宋_GB2312"/>
                <w:b/>
                <w:sz w:val="24"/>
                <w:szCs w:val="28"/>
              </w:rPr>
            </w:pPr>
            <w:r>
              <w:rPr>
                <w:rFonts w:hint="eastAsia" w:ascii="仿宋_GB2312" w:hAnsi="宋体" w:eastAsia="仿宋_GB2312"/>
                <w:b/>
                <w:sz w:val="24"/>
                <w:szCs w:val="28"/>
              </w:rPr>
              <w:t>响应情况</w:t>
            </w:r>
          </w:p>
        </w:tc>
        <w:tc>
          <w:tcPr>
            <w:tcW w:w="2333" w:type="dxa"/>
            <w:tcBorders>
              <w:top w:val="single" w:color="auto" w:sz="12" w:space="0"/>
              <w:right w:val="single" w:color="auto" w:sz="12" w:space="0"/>
            </w:tcBorders>
            <w:shd w:val="clear" w:color="auto" w:fill="DDD9C4" w:themeFill="background2" w:themeFillShade="E6"/>
            <w:vAlign w:val="center"/>
          </w:tcPr>
          <w:p>
            <w:pPr>
              <w:jc w:val="center"/>
              <w:rPr>
                <w:rFonts w:ascii="仿宋_GB2312" w:hAnsi="宋体" w:eastAsia="仿宋_GB2312"/>
                <w:b/>
                <w:sz w:val="24"/>
                <w:szCs w:val="28"/>
              </w:rPr>
            </w:pPr>
            <w:r>
              <w:rPr>
                <w:rFonts w:hint="eastAsia" w:ascii="仿宋_GB2312" w:hAnsi="宋体" w:eastAsia="仿宋_GB2312"/>
                <w:b/>
                <w:sz w:val="24"/>
                <w:szCs w:val="28"/>
              </w:rPr>
              <w:t>响应内容对应页码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1</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2</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851" w:type="dxa"/>
            <w:tcBorders>
              <w:left w:val="single" w:color="auto" w:sz="12" w:space="0"/>
            </w:tcBorders>
            <w:vAlign w:val="center"/>
          </w:tcPr>
          <w:p>
            <w:pPr>
              <w:jc w:val="center"/>
              <w:rPr>
                <w:rFonts w:ascii="仿宋_GB2312" w:hAnsi="宋体" w:eastAsia="仿宋_GB2312"/>
                <w:sz w:val="24"/>
                <w:szCs w:val="28"/>
              </w:rPr>
            </w:pPr>
            <w:r>
              <w:rPr>
                <w:rFonts w:hint="eastAsia" w:ascii="仿宋_GB2312" w:hAnsi="宋体" w:eastAsia="仿宋_GB2312"/>
                <w:sz w:val="24"/>
                <w:szCs w:val="28"/>
              </w:rPr>
              <w:t>…</w:t>
            </w:r>
          </w:p>
        </w:tc>
        <w:tc>
          <w:tcPr>
            <w:tcW w:w="3260" w:type="dxa"/>
            <w:vAlign w:val="center"/>
          </w:tcPr>
          <w:p>
            <w:pPr>
              <w:rPr>
                <w:rFonts w:ascii="仿宋_GB2312" w:hAnsi="宋体" w:eastAsia="仿宋_GB2312"/>
                <w:sz w:val="24"/>
                <w:szCs w:val="28"/>
              </w:rPr>
            </w:pPr>
          </w:p>
        </w:tc>
        <w:tc>
          <w:tcPr>
            <w:tcW w:w="3402" w:type="dxa"/>
            <w:vAlign w:val="center"/>
          </w:tcPr>
          <w:p>
            <w:pPr>
              <w:rPr>
                <w:rFonts w:ascii="仿宋_GB2312" w:hAnsi="宋体" w:eastAsia="仿宋_GB2312"/>
                <w:sz w:val="24"/>
                <w:szCs w:val="28"/>
              </w:rPr>
            </w:pPr>
          </w:p>
        </w:tc>
        <w:tc>
          <w:tcPr>
            <w:tcW w:w="2333" w:type="dxa"/>
            <w:tcBorders>
              <w:right w:val="single" w:color="auto" w:sz="12" w:space="0"/>
            </w:tcBorders>
            <w:vAlign w:val="center"/>
          </w:tcPr>
          <w:p>
            <w:pPr>
              <w:jc w:val="center"/>
              <w:rPr>
                <w:rFonts w:ascii="仿宋_GB2312" w:hAnsi="宋体"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851" w:type="dxa"/>
            <w:tcBorders>
              <w:left w:val="single" w:color="auto" w:sz="12" w:space="0"/>
              <w:bottom w:val="single" w:color="auto" w:sz="12" w:space="0"/>
            </w:tcBorders>
            <w:vAlign w:val="center"/>
          </w:tcPr>
          <w:p>
            <w:pPr>
              <w:jc w:val="center"/>
              <w:rPr>
                <w:rFonts w:ascii="仿宋_GB2312" w:hAnsi="宋体" w:eastAsia="仿宋_GB2312"/>
                <w:sz w:val="24"/>
                <w:szCs w:val="28"/>
              </w:rPr>
            </w:pPr>
          </w:p>
        </w:tc>
        <w:tc>
          <w:tcPr>
            <w:tcW w:w="3260" w:type="dxa"/>
            <w:tcBorders>
              <w:bottom w:val="single" w:color="auto" w:sz="12" w:space="0"/>
            </w:tcBorders>
            <w:vAlign w:val="center"/>
          </w:tcPr>
          <w:p>
            <w:pPr>
              <w:rPr>
                <w:rFonts w:ascii="仿宋_GB2312" w:hAnsi="宋体" w:eastAsia="仿宋_GB2312"/>
                <w:sz w:val="24"/>
                <w:szCs w:val="28"/>
              </w:rPr>
            </w:pPr>
          </w:p>
        </w:tc>
        <w:tc>
          <w:tcPr>
            <w:tcW w:w="3402" w:type="dxa"/>
            <w:tcBorders>
              <w:bottom w:val="single" w:color="auto" w:sz="12" w:space="0"/>
            </w:tcBorders>
            <w:vAlign w:val="center"/>
          </w:tcPr>
          <w:p>
            <w:pPr>
              <w:rPr>
                <w:rFonts w:ascii="仿宋_GB2312" w:hAnsi="宋体" w:eastAsia="仿宋_GB2312"/>
                <w:sz w:val="24"/>
                <w:szCs w:val="28"/>
              </w:rPr>
            </w:pPr>
          </w:p>
        </w:tc>
        <w:tc>
          <w:tcPr>
            <w:tcW w:w="2333" w:type="dxa"/>
            <w:tcBorders>
              <w:bottom w:val="single" w:color="auto" w:sz="12" w:space="0"/>
              <w:right w:val="single" w:color="auto" w:sz="12" w:space="0"/>
            </w:tcBorders>
            <w:vAlign w:val="center"/>
          </w:tcPr>
          <w:p>
            <w:pPr>
              <w:jc w:val="center"/>
              <w:rPr>
                <w:rFonts w:ascii="仿宋_GB2312" w:hAnsi="宋体" w:eastAsia="仿宋_GB2312"/>
                <w:sz w:val="24"/>
                <w:szCs w:val="28"/>
              </w:rPr>
            </w:pPr>
          </w:p>
        </w:tc>
      </w:tr>
    </w:tbl>
    <w:p>
      <w:pPr>
        <w:spacing w:before="240"/>
        <w:rPr>
          <w:rFonts w:ascii="仿宋_GB2312" w:hAnsi="宋体" w:eastAsia="仿宋_GB2312" w:cs="宋体"/>
          <w:kern w:val="0"/>
          <w:sz w:val="24"/>
          <w:szCs w:val="28"/>
        </w:rPr>
      </w:pPr>
      <w:bookmarkStart w:id="172" w:name="_Toc334797773"/>
      <w:bookmarkStart w:id="173" w:name="_Toc533236400"/>
      <w:bookmarkStart w:id="174" w:name="_Toc334797774"/>
      <w:r>
        <w:rPr>
          <w:rFonts w:hint="eastAsia" w:ascii="仿宋_GB2312" w:hAnsi="宋体" w:eastAsia="仿宋_GB2312" w:cs="宋体"/>
          <w:b/>
          <w:kern w:val="0"/>
          <w:sz w:val="24"/>
          <w:szCs w:val="28"/>
        </w:rPr>
        <w:t>注：</w:t>
      </w:r>
      <w:r>
        <w:rPr>
          <w:rFonts w:hint="eastAsia" w:ascii="仿宋_GB2312" w:hAnsi="宋体" w:eastAsia="仿宋_GB2312" w:cs="宋体"/>
          <w:kern w:val="0"/>
          <w:sz w:val="24"/>
          <w:szCs w:val="28"/>
        </w:rPr>
        <w:t>评审内容部分可直接引用采购文件第四章评审方法中评审细则的相应内容。</w:t>
      </w:r>
    </w:p>
    <w:p>
      <w:pPr>
        <w:spacing w:before="240"/>
        <w:rPr>
          <w:rFonts w:ascii="仿宋_GB2312" w:hAnsi="宋体" w:eastAsia="仿宋_GB2312" w:cs="宋体"/>
          <w:kern w:val="0"/>
          <w:sz w:val="24"/>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widowControl/>
        <w:jc w:val="left"/>
        <w:rPr>
          <w:rFonts w:ascii="仿宋_GB2312" w:hAnsi="宋体" w:eastAsia="仿宋_GB2312" w:cs="宋体"/>
          <w:kern w:val="0"/>
          <w:sz w:val="28"/>
          <w:szCs w:val="28"/>
        </w:rPr>
      </w:pPr>
      <w:r>
        <w:rPr>
          <w:rFonts w:ascii="仿宋_GB2312" w:hAnsi="宋体" w:eastAsia="仿宋_GB2312" w:cs="宋体"/>
          <w:kern w:val="0"/>
          <w:sz w:val="28"/>
          <w:szCs w:val="28"/>
        </w:rPr>
        <w:br w:type="page"/>
      </w:r>
    </w:p>
    <w:p>
      <w:pPr>
        <w:snapToGrid w:val="0"/>
        <w:spacing w:before="240" w:line="360" w:lineRule="auto"/>
        <w:outlineLvl w:val="1"/>
        <w:rPr>
          <w:rFonts w:ascii="仿宋_GB2312" w:hAnsi="宋体" w:eastAsia="仿宋_GB2312"/>
          <w:b/>
          <w:sz w:val="32"/>
          <w:szCs w:val="28"/>
        </w:rPr>
      </w:pPr>
      <w:bookmarkStart w:id="175" w:name="_Toc535487260"/>
      <w:r>
        <w:rPr>
          <w:rFonts w:hint="eastAsia" w:ascii="仿宋_GB2312" w:hAnsi="宋体" w:eastAsia="仿宋_GB2312"/>
          <w:b/>
          <w:sz w:val="32"/>
          <w:szCs w:val="28"/>
        </w:rPr>
        <w:t>格式6：同意采购文件条款说明</w:t>
      </w:r>
      <w:bookmarkEnd w:id="172"/>
      <w:bookmarkEnd w:id="173"/>
      <w:bookmarkEnd w:id="175"/>
    </w:p>
    <w:p>
      <w:pPr>
        <w:spacing w:after="240"/>
        <w:jc w:val="center"/>
        <w:rPr>
          <w:rFonts w:ascii="方正小标宋简体" w:eastAsia="方正小标宋简体"/>
          <w:sz w:val="36"/>
        </w:rPr>
      </w:pPr>
      <w:r>
        <w:rPr>
          <w:rFonts w:hint="eastAsia" w:ascii="方正小标宋简体" w:eastAsia="方正小标宋简体"/>
          <w:sz w:val="36"/>
        </w:rPr>
        <w:t>同意采购文件条款说明</w:t>
      </w:r>
    </w:p>
    <w:p>
      <w:pPr>
        <w:widowControl/>
        <w:spacing w:line="288" w:lineRule="auto"/>
        <w:rPr>
          <w:rFonts w:ascii="仿宋_GB2312" w:hAnsi="Arial" w:eastAsia="仿宋_GB2312" w:cs="Arial"/>
          <w:b/>
          <w:sz w:val="28"/>
          <w:szCs w:val="28"/>
        </w:rPr>
      </w:pPr>
      <w:r>
        <w:rPr>
          <w:rFonts w:hint="eastAsia" w:ascii="仿宋_GB2312" w:hAnsi="宋体" w:eastAsia="仿宋_GB2312" w:cs="宋体"/>
          <w:kern w:val="0"/>
          <w:sz w:val="28"/>
          <w:szCs w:val="28"/>
        </w:rPr>
        <w:t>致：</w:t>
      </w:r>
      <w:r>
        <w:rPr>
          <w:rFonts w:hint="eastAsia" w:ascii="仿宋_GB2312" w:hAnsi="宋体" w:eastAsia="仿宋_GB2312" w:cs="Tahoma"/>
          <w:b/>
          <w:sz w:val="28"/>
          <w:szCs w:val="28"/>
        </w:rPr>
        <w:t>广检检测技术（上海）有限公司</w:t>
      </w:r>
    </w:p>
    <w:p>
      <w:pPr>
        <w:spacing w:line="288" w:lineRule="auto"/>
        <w:ind w:firstLine="560" w:firstLineChars="200"/>
        <w:rPr>
          <w:rFonts w:ascii="仿宋_GB2312" w:hAnsi="Arial" w:eastAsia="仿宋_GB2312" w:cs="Arial"/>
          <w:sz w:val="28"/>
          <w:szCs w:val="28"/>
        </w:rPr>
      </w:pPr>
      <w:r>
        <w:rPr>
          <w:rFonts w:hint="eastAsia" w:ascii="仿宋_GB2312" w:hAnsi="宋体" w:eastAsia="仿宋_GB2312" w:cs="宋体"/>
          <w:kern w:val="0"/>
          <w:sz w:val="28"/>
          <w:szCs w:val="28"/>
        </w:rPr>
        <w:t>为响应你方组织的项目名称：</w:t>
      </w:r>
      <w:r>
        <w:rPr>
          <w:rFonts w:hint="eastAsia" w:ascii="仿宋_GB2312" w:hAnsi="Arial" w:eastAsia="仿宋_GB2312" w:cs="Arial"/>
          <w:kern w:val="28"/>
          <w:sz w:val="28"/>
          <w:szCs w:val="28"/>
          <w:u w:val="single"/>
        </w:rPr>
        <w:t xml:space="preserve">                   </w:t>
      </w:r>
      <w:r>
        <w:rPr>
          <w:rFonts w:hint="eastAsia" w:ascii="仿宋_GB2312" w:hAnsi="宋体" w:eastAsia="仿宋_GB2312" w:cs="宋体"/>
          <w:kern w:val="0"/>
          <w:sz w:val="28"/>
          <w:szCs w:val="28"/>
        </w:rPr>
        <w:t>，我方在参与响应前已详细研究了采购文件的所有内容，包括修改文件（如果有的话）和所有已提供的参考资料以及有关附件，我方完全明白并认为此采购文件没有倾向性，也没有存在排斥潜在响应人的内容，我方并同意采购文件的相关条款。</w:t>
      </w:r>
    </w:p>
    <w:p>
      <w:pPr>
        <w:spacing w:line="288" w:lineRule="auto"/>
        <w:ind w:firstLine="638" w:firstLineChars="228"/>
        <w:rPr>
          <w:rFonts w:ascii="仿宋_GB2312" w:hAnsi="宋体" w:eastAsia="仿宋_GB2312" w:cs="宋体"/>
          <w:kern w:val="0"/>
          <w:sz w:val="28"/>
          <w:szCs w:val="28"/>
        </w:rPr>
      </w:pPr>
      <w:r>
        <w:rPr>
          <w:rFonts w:hint="eastAsia" w:ascii="仿宋_GB2312" w:hAnsi="宋体" w:eastAsia="仿宋_GB2312" w:cs="宋体"/>
          <w:kern w:val="0"/>
          <w:sz w:val="28"/>
          <w:szCs w:val="28"/>
        </w:rPr>
        <w:t>特此声明。</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rPr>
          <w:rFonts w:ascii="仿宋_GB2312" w:hAnsi="宋体" w:eastAsia="仿宋_GB2312"/>
          <w:sz w:val="28"/>
          <w:szCs w:val="28"/>
        </w:rPr>
      </w:pPr>
    </w:p>
    <w:p>
      <w:pPr>
        <w:rPr>
          <w:rFonts w:ascii="仿宋_GB2312" w:eastAsia="仿宋_GB2312"/>
          <w:sz w:val="28"/>
          <w:szCs w:val="28"/>
        </w:rPr>
      </w:pPr>
    </w:p>
    <w:p>
      <w:pPr>
        <w:rPr>
          <w:rFonts w:ascii="仿宋_GB2312" w:eastAsia="仿宋_GB2312"/>
          <w:sz w:val="28"/>
          <w:szCs w:val="28"/>
        </w:rPr>
      </w:pPr>
    </w:p>
    <w:p>
      <w:pPr>
        <w:widowControl/>
        <w:jc w:val="left"/>
        <w:rPr>
          <w:rFonts w:ascii="仿宋_GB2312" w:eastAsia="仿宋_GB2312"/>
          <w:sz w:val="28"/>
          <w:szCs w:val="28"/>
        </w:rPr>
      </w:pPr>
      <w:r>
        <w:rPr>
          <w:rFonts w:ascii="仿宋_GB2312" w:eastAsia="仿宋_GB2312"/>
          <w:sz w:val="28"/>
          <w:szCs w:val="28"/>
        </w:rPr>
        <w:br w:type="page"/>
      </w:r>
    </w:p>
    <w:p>
      <w:pPr>
        <w:snapToGrid w:val="0"/>
        <w:spacing w:before="240" w:line="360" w:lineRule="auto"/>
        <w:outlineLvl w:val="1"/>
        <w:rPr>
          <w:rFonts w:ascii="仿宋_GB2312" w:hAnsi="宋体" w:eastAsia="仿宋_GB2312"/>
          <w:b/>
          <w:sz w:val="32"/>
          <w:szCs w:val="28"/>
        </w:rPr>
      </w:pPr>
      <w:bookmarkStart w:id="176" w:name="_Toc535487261"/>
      <w:bookmarkStart w:id="177" w:name="_Toc533236401"/>
      <w:r>
        <w:rPr>
          <w:rFonts w:hint="eastAsia" w:ascii="仿宋_GB2312" w:hAnsi="宋体" w:eastAsia="仿宋_GB2312"/>
          <w:b/>
          <w:sz w:val="32"/>
          <w:szCs w:val="28"/>
        </w:rPr>
        <w:t>格式7：2015年至今同类项目业绩情况一览表</w:t>
      </w:r>
      <w:bookmarkEnd w:id="174"/>
      <w:bookmarkEnd w:id="176"/>
      <w:bookmarkEnd w:id="177"/>
    </w:p>
    <w:p>
      <w:pPr>
        <w:spacing w:after="240"/>
        <w:jc w:val="center"/>
        <w:rPr>
          <w:rFonts w:ascii="方正小标宋简体" w:eastAsia="方正小标宋简体"/>
          <w:sz w:val="36"/>
        </w:rPr>
      </w:pPr>
      <w:r>
        <w:rPr>
          <w:rFonts w:hint="eastAsia" w:ascii="方正小标宋简体" w:eastAsia="方正小标宋简体"/>
          <w:sz w:val="36"/>
        </w:rPr>
        <w:t>2015年至今同类项目业绩情况一览表</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志愿号：</w:t>
      </w:r>
      <w:r>
        <w:rPr>
          <w:rFonts w:hint="eastAsia" w:ascii="仿宋_GB2312" w:hAnsi="宋体" w:eastAsia="仿宋_GB2312"/>
          <w:bCs/>
          <w:sz w:val="28"/>
          <w:szCs w:val="28"/>
          <w:u w:val="single"/>
        </w:rPr>
        <w:t xml:space="preserve">                         </w:t>
      </w:r>
    </w:p>
    <w:tbl>
      <w:tblPr>
        <w:tblStyle w:val="42"/>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939"/>
        <w:gridCol w:w="1842"/>
        <w:gridCol w:w="2127"/>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755" w:type="dxa"/>
            <w:tcBorders>
              <w:top w:val="single" w:color="auto" w:sz="12" w:space="0"/>
              <w:left w:val="single" w:color="auto" w:sz="12" w:space="0"/>
            </w:tcBorders>
            <w:shd w:val="clear" w:color="auto" w:fill="DDD9C4" w:themeFill="background2" w:themeFillShade="E6"/>
            <w:vAlign w:val="center"/>
          </w:tcPr>
          <w:p>
            <w:pPr>
              <w:jc w:val="center"/>
              <w:rPr>
                <w:rFonts w:ascii="仿宋_GB2312" w:eastAsia="仿宋_GB2312"/>
                <w:b/>
                <w:sz w:val="24"/>
                <w:szCs w:val="28"/>
              </w:rPr>
            </w:pPr>
            <w:r>
              <w:rPr>
                <w:rFonts w:hint="eastAsia" w:ascii="仿宋_GB2312" w:eastAsia="仿宋_GB2312"/>
                <w:b/>
                <w:sz w:val="24"/>
                <w:szCs w:val="28"/>
              </w:rPr>
              <w:t>序号</w:t>
            </w:r>
          </w:p>
        </w:tc>
        <w:tc>
          <w:tcPr>
            <w:tcW w:w="1939" w:type="dxa"/>
            <w:tcBorders>
              <w:top w:val="single" w:color="auto" w:sz="12" w:space="0"/>
            </w:tcBorders>
            <w:shd w:val="clear" w:color="auto" w:fill="DDD9C4" w:themeFill="background2" w:themeFillShade="E6"/>
            <w:vAlign w:val="center"/>
          </w:tcPr>
          <w:p>
            <w:pPr>
              <w:jc w:val="center"/>
              <w:rPr>
                <w:rFonts w:ascii="仿宋_GB2312" w:eastAsia="仿宋_GB2312"/>
                <w:b/>
                <w:sz w:val="24"/>
                <w:szCs w:val="28"/>
              </w:rPr>
            </w:pPr>
            <w:r>
              <w:rPr>
                <w:rFonts w:hint="eastAsia" w:ascii="仿宋_GB2312" w:eastAsia="仿宋_GB2312"/>
                <w:b/>
                <w:sz w:val="24"/>
                <w:szCs w:val="28"/>
              </w:rPr>
              <w:t>业主名称</w:t>
            </w:r>
          </w:p>
        </w:tc>
        <w:tc>
          <w:tcPr>
            <w:tcW w:w="1842" w:type="dxa"/>
            <w:tcBorders>
              <w:top w:val="single" w:color="auto" w:sz="12" w:space="0"/>
            </w:tcBorders>
            <w:shd w:val="clear" w:color="auto" w:fill="DDD9C4" w:themeFill="background2" w:themeFillShade="E6"/>
            <w:vAlign w:val="center"/>
          </w:tcPr>
          <w:p>
            <w:pPr>
              <w:jc w:val="center"/>
              <w:rPr>
                <w:rFonts w:ascii="仿宋_GB2312" w:eastAsia="仿宋_GB2312"/>
                <w:b/>
                <w:sz w:val="24"/>
                <w:szCs w:val="28"/>
              </w:rPr>
            </w:pPr>
            <w:r>
              <w:rPr>
                <w:rFonts w:hint="eastAsia" w:ascii="仿宋_GB2312" w:eastAsia="仿宋_GB2312"/>
                <w:b/>
                <w:sz w:val="24"/>
                <w:szCs w:val="28"/>
              </w:rPr>
              <w:t>项目名称</w:t>
            </w:r>
          </w:p>
        </w:tc>
        <w:tc>
          <w:tcPr>
            <w:tcW w:w="2127" w:type="dxa"/>
            <w:tcBorders>
              <w:top w:val="single" w:color="auto" w:sz="12" w:space="0"/>
            </w:tcBorders>
            <w:shd w:val="clear" w:color="auto" w:fill="DDD9C4" w:themeFill="background2" w:themeFillShade="E6"/>
            <w:vAlign w:val="center"/>
          </w:tcPr>
          <w:p>
            <w:pPr>
              <w:jc w:val="center"/>
              <w:rPr>
                <w:rFonts w:ascii="仿宋_GB2312" w:eastAsia="仿宋_GB2312"/>
                <w:b/>
                <w:sz w:val="24"/>
                <w:szCs w:val="28"/>
              </w:rPr>
            </w:pPr>
            <w:r>
              <w:rPr>
                <w:rFonts w:hint="eastAsia" w:ascii="仿宋_GB2312" w:eastAsia="仿宋_GB2312"/>
                <w:b/>
                <w:sz w:val="24"/>
                <w:szCs w:val="28"/>
              </w:rPr>
              <w:t>合同总价</w:t>
            </w:r>
          </w:p>
          <w:p>
            <w:pPr>
              <w:jc w:val="center"/>
              <w:rPr>
                <w:rFonts w:ascii="仿宋_GB2312" w:eastAsia="仿宋_GB2312"/>
                <w:b/>
                <w:sz w:val="24"/>
                <w:szCs w:val="28"/>
              </w:rPr>
            </w:pPr>
            <w:r>
              <w:rPr>
                <w:rFonts w:hint="eastAsia" w:ascii="仿宋_GB2312" w:eastAsia="仿宋_GB2312"/>
                <w:b/>
                <w:sz w:val="24"/>
                <w:szCs w:val="28"/>
              </w:rPr>
              <w:t>（单位/万元）</w:t>
            </w:r>
          </w:p>
        </w:tc>
        <w:tc>
          <w:tcPr>
            <w:tcW w:w="1417" w:type="dxa"/>
            <w:tcBorders>
              <w:top w:val="single" w:color="auto" w:sz="12" w:space="0"/>
            </w:tcBorders>
            <w:shd w:val="clear" w:color="auto" w:fill="DDD9C4" w:themeFill="background2" w:themeFillShade="E6"/>
            <w:vAlign w:val="center"/>
          </w:tcPr>
          <w:p>
            <w:pPr>
              <w:jc w:val="center"/>
              <w:rPr>
                <w:rFonts w:ascii="仿宋_GB2312" w:eastAsia="仿宋_GB2312"/>
                <w:b/>
                <w:sz w:val="24"/>
                <w:szCs w:val="28"/>
              </w:rPr>
            </w:pPr>
            <w:r>
              <w:rPr>
                <w:rFonts w:hint="eastAsia" w:ascii="仿宋_GB2312" w:eastAsia="仿宋_GB2312"/>
                <w:b/>
                <w:sz w:val="24"/>
                <w:szCs w:val="28"/>
              </w:rPr>
              <w:t>签约及完成时间</w:t>
            </w:r>
          </w:p>
        </w:tc>
        <w:tc>
          <w:tcPr>
            <w:tcW w:w="1701" w:type="dxa"/>
            <w:tcBorders>
              <w:top w:val="single" w:color="auto" w:sz="12" w:space="0"/>
              <w:right w:val="single" w:color="auto" w:sz="12" w:space="0"/>
            </w:tcBorders>
            <w:shd w:val="clear" w:color="auto" w:fill="DDD9C4" w:themeFill="background2" w:themeFillShade="E6"/>
            <w:vAlign w:val="center"/>
          </w:tcPr>
          <w:p>
            <w:pPr>
              <w:jc w:val="center"/>
              <w:rPr>
                <w:rFonts w:ascii="仿宋_GB2312" w:eastAsia="仿宋_GB2312"/>
                <w:b/>
                <w:sz w:val="24"/>
                <w:szCs w:val="28"/>
              </w:rPr>
            </w:pPr>
            <w:r>
              <w:rPr>
                <w:rFonts w:hint="eastAsia" w:ascii="仿宋_GB2312" w:eastAsia="仿宋_GB2312"/>
                <w:b/>
                <w:sz w:val="24"/>
                <w:szCs w:val="28"/>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755" w:type="dxa"/>
            <w:tcBorders>
              <w:left w:val="single" w:color="auto" w:sz="12" w:space="0"/>
              <w:bottom w:val="single" w:color="auto" w:sz="12" w:space="0"/>
            </w:tcBorders>
            <w:vAlign w:val="center"/>
          </w:tcPr>
          <w:p>
            <w:pPr>
              <w:jc w:val="center"/>
              <w:rPr>
                <w:rFonts w:ascii="仿宋_GB2312" w:eastAsia="仿宋_GB2312"/>
                <w:sz w:val="24"/>
                <w:szCs w:val="28"/>
              </w:rPr>
            </w:pPr>
          </w:p>
        </w:tc>
        <w:tc>
          <w:tcPr>
            <w:tcW w:w="1939" w:type="dxa"/>
            <w:tcBorders>
              <w:bottom w:val="single" w:color="auto" w:sz="12" w:space="0"/>
            </w:tcBorders>
            <w:vAlign w:val="center"/>
          </w:tcPr>
          <w:p>
            <w:pPr>
              <w:jc w:val="center"/>
              <w:rPr>
                <w:rFonts w:ascii="仿宋_GB2312" w:eastAsia="仿宋_GB2312"/>
                <w:sz w:val="24"/>
                <w:szCs w:val="28"/>
              </w:rPr>
            </w:pPr>
          </w:p>
        </w:tc>
        <w:tc>
          <w:tcPr>
            <w:tcW w:w="1842" w:type="dxa"/>
            <w:tcBorders>
              <w:bottom w:val="single" w:color="auto" w:sz="12" w:space="0"/>
            </w:tcBorders>
            <w:vAlign w:val="center"/>
          </w:tcPr>
          <w:p>
            <w:pPr>
              <w:jc w:val="center"/>
              <w:rPr>
                <w:rFonts w:ascii="仿宋_GB2312" w:eastAsia="仿宋_GB2312"/>
                <w:sz w:val="24"/>
                <w:szCs w:val="28"/>
              </w:rPr>
            </w:pPr>
          </w:p>
        </w:tc>
        <w:tc>
          <w:tcPr>
            <w:tcW w:w="2127" w:type="dxa"/>
            <w:tcBorders>
              <w:bottom w:val="single" w:color="auto" w:sz="12" w:space="0"/>
            </w:tcBorders>
            <w:vAlign w:val="center"/>
          </w:tcPr>
          <w:p>
            <w:pPr>
              <w:jc w:val="center"/>
              <w:rPr>
                <w:rFonts w:ascii="仿宋_GB2312" w:eastAsia="仿宋_GB2312"/>
                <w:sz w:val="24"/>
                <w:szCs w:val="28"/>
              </w:rPr>
            </w:pPr>
          </w:p>
        </w:tc>
        <w:tc>
          <w:tcPr>
            <w:tcW w:w="1417" w:type="dxa"/>
            <w:tcBorders>
              <w:bottom w:val="single" w:color="auto" w:sz="12" w:space="0"/>
            </w:tcBorders>
            <w:vAlign w:val="center"/>
          </w:tcPr>
          <w:p>
            <w:pPr>
              <w:jc w:val="center"/>
              <w:rPr>
                <w:rFonts w:ascii="仿宋_GB2312" w:eastAsia="仿宋_GB2312"/>
                <w:sz w:val="24"/>
                <w:szCs w:val="28"/>
              </w:rPr>
            </w:pPr>
          </w:p>
        </w:tc>
        <w:tc>
          <w:tcPr>
            <w:tcW w:w="1701" w:type="dxa"/>
            <w:tcBorders>
              <w:bottom w:val="single" w:color="auto" w:sz="12" w:space="0"/>
              <w:right w:val="single" w:color="auto" w:sz="12" w:space="0"/>
            </w:tcBorders>
            <w:vAlign w:val="center"/>
          </w:tcPr>
          <w:p>
            <w:pPr>
              <w:jc w:val="center"/>
              <w:rPr>
                <w:rFonts w:ascii="仿宋_GB2312" w:eastAsia="仿宋_GB2312"/>
                <w:sz w:val="24"/>
                <w:szCs w:val="28"/>
              </w:rPr>
            </w:pPr>
          </w:p>
        </w:tc>
      </w:tr>
    </w:tbl>
    <w:p>
      <w:pPr>
        <w:spacing w:before="240" w:line="300" w:lineRule="auto"/>
        <w:ind w:left="470" w:hanging="468" w:hangingChars="195"/>
        <w:rPr>
          <w:rFonts w:ascii="仿宋_GB2312" w:hAnsi="宋体" w:eastAsia="仿宋_GB2312"/>
          <w:sz w:val="24"/>
          <w:szCs w:val="28"/>
        </w:rPr>
      </w:pPr>
      <w:r>
        <w:rPr>
          <w:rFonts w:hint="eastAsia" w:ascii="仿宋_GB2312" w:hAnsi="宋体" w:eastAsia="仿宋_GB2312"/>
          <w:b/>
          <w:sz w:val="24"/>
          <w:szCs w:val="28"/>
        </w:rPr>
        <w:t>注：</w:t>
      </w:r>
      <w:r>
        <w:rPr>
          <w:rFonts w:hint="eastAsia" w:ascii="仿宋_GB2312" w:hAnsi="宋体" w:eastAsia="仿宋_GB2312"/>
          <w:sz w:val="24"/>
          <w:szCs w:val="28"/>
        </w:rPr>
        <w:t>请附上成交通知书、合同、验收报告等同类业绩评价证明资料，评审细则另有要求的，按评审细则提供。</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pStyle w:val="24"/>
        <w:spacing w:line="300" w:lineRule="auto"/>
        <w:ind w:firstLine="0"/>
        <w:rPr>
          <w:rFonts w:ascii="仿宋_GB2312" w:hAnsi="宋体" w:eastAsia="仿宋_GB2312"/>
          <w:sz w:val="28"/>
          <w:szCs w:val="28"/>
        </w:rPr>
      </w:pPr>
    </w:p>
    <w:p>
      <w:pPr>
        <w:pStyle w:val="24"/>
        <w:spacing w:line="300" w:lineRule="auto"/>
        <w:ind w:firstLine="0"/>
        <w:rPr>
          <w:rFonts w:ascii="仿宋_GB2312" w:hAnsi="宋体" w:eastAsia="仿宋_GB2312"/>
          <w:sz w:val="28"/>
          <w:szCs w:val="28"/>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snapToGrid w:val="0"/>
        <w:spacing w:before="240" w:line="360" w:lineRule="auto"/>
        <w:outlineLvl w:val="1"/>
        <w:rPr>
          <w:rFonts w:ascii="仿宋_GB2312" w:hAnsi="宋体" w:eastAsia="仿宋_GB2312"/>
          <w:b/>
          <w:sz w:val="32"/>
          <w:szCs w:val="28"/>
        </w:rPr>
      </w:pPr>
      <w:bookmarkStart w:id="178" w:name="_Toc334797776"/>
      <w:bookmarkStart w:id="179" w:name="_Toc533236402"/>
      <w:bookmarkStart w:id="180" w:name="_Toc535487262"/>
      <w:bookmarkStart w:id="181" w:name="_Toc223939114"/>
      <w:bookmarkStart w:id="182" w:name="_Toc225565960"/>
      <w:bookmarkStart w:id="183" w:name="_Toc228644985"/>
      <w:bookmarkStart w:id="184" w:name="_Toc42951056"/>
      <w:bookmarkStart w:id="185" w:name="_Toc245819142"/>
      <w:bookmarkStart w:id="186" w:name="_Toc224435734"/>
      <w:bookmarkStart w:id="187" w:name="_Toc228899514"/>
      <w:bookmarkStart w:id="188" w:name="_Toc238282344"/>
      <w:r>
        <w:rPr>
          <w:rFonts w:hint="eastAsia" w:ascii="仿宋_GB2312" w:hAnsi="宋体" w:eastAsia="仿宋_GB2312"/>
          <w:b/>
          <w:sz w:val="32"/>
          <w:szCs w:val="28"/>
        </w:rPr>
        <w:t>格式8</w:t>
      </w:r>
      <w:bookmarkStart w:id="189" w:name="_Toc50691042"/>
      <w:bookmarkStart w:id="190" w:name="_Toc50737332"/>
      <w:bookmarkStart w:id="191" w:name="_Toc52165084"/>
      <w:bookmarkStart w:id="192" w:name="_Toc186126019"/>
      <w:bookmarkStart w:id="193" w:name="_Toc50737300"/>
      <w:bookmarkStart w:id="194" w:name="_Toc309974227"/>
      <w:bookmarkStart w:id="195" w:name="_Toc50736480"/>
      <w:r>
        <w:rPr>
          <w:rFonts w:hint="eastAsia" w:ascii="仿宋_GB2312" w:hAnsi="宋体" w:eastAsia="仿宋_GB2312"/>
          <w:b/>
          <w:sz w:val="32"/>
          <w:szCs w:val="28"/>
        </w:rPr>
        <w:t>：拟派本项目负责人及主要人员情况表</w:t>
      </w:r>
      <w:bookmarkEnd w:id="178"/>
      <w:bookmarkEnd w:id="179"/>
      <w:bookmarkEnd w:id="180"/>
      <w:bookmarkEnd w:id="189"/>
      <w:bookmarkEnd w:id="190"/>
      <w:bookmarkEnd w:id="191"/>
      <w:bookmarkEnd w:id="192"/>
      <w:bookmarkEnd w:id="193"/>
      <w:bookmarkEnd w:id="194"/>
      <w:bookmarkEnd w:id="195"/>
    </w:p>
    <w:p>
      <w:pPr>
        <w:spacing w:after="240"/>
        <w:jc w:val="center"/>
        <w:rPr>
          <w:rFonts w:ascii="方正小标宋简体" w:eastAsia="方正小标宋简体"/>
          <w:sz w:val="36"/>
        </w:rPr>
      </w:pPr>
      <w:r>
        <w:rPr>
          <w:rFonts w:hint="eastAsia" w:ascii="方正小标宋简体" w:eastAsia="方正小标宋简体"/>
          <w:sz w:val="36"/>
        </w:rPr>
        <w:t>拟派本项目负责人及主要人员情况表</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志愿号：</w:t>
      </w:r>
      <w:r>
        <w:rPr>
          <w:rFonts w:hint="eastAsia" w:ascii="仿宋_GB2312" w:hAnsi="宋体" w:eastAsia="仿宋_GB2312"/>
          <w:bCs/>
          <w:sz w:val="28"/>
          <w:szCs w:val="28"/>
          <w:u w:val="single"/>
        </w:rPr>
        <w:t xml:space="preserve">                         </w:t>
      </w:r>
    </w:p>
    <w:tbl>
      <w:tblPr>
        <w:tblStyle w:val="42"/>
        <w:tblW w:w="9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76"/>
        <w:gridCol w:w="816"/>
        <w:gridCol w:w="1131"/>
        <w:gridCol w:w="1084"/>
        <w:gridCol w:w="1292"/>
        <w:gridCol w:w="154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17" w:type="dxa"/>
            <w:tcBorders>
              <w:top w:val="single" w:color="auto" w:sz="12" w:space="0"/>
              <w:lef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876" w:type="dxa"/>
            <w:tcBorders>
              <w:top w:val="single" w:color="auto" w:sz="12" w:space="0"/>
            </w:tcBorders>
            <w:shd w:val="clear" w:color="auto" w:fill="DDD9C4" w:themeFill="background2" w:themeFillShade="E6"/>
            <w:vAlign w:val="center"/>
          </w:tcPr>
          <w:p>
            <w:pPr>
              <w:pStyle w:val="78"/>
              <w:keepNext w:val="0"/>
              <w:adjustRightInd/>
              <w:snapToGrid w:val="0"/>
              <w:spacing w:before="0" w:after="0" w:line="240" w:lineRule="auto"/>
              <w:textAlignment w:val="auto"/>
              <w:rPr>
                <w:rFonts w:ascii="仿宋_GB2312" w:hAnsi="宋体" w:eastAsia="仿宋_GB2312"/>
                <w:b/>
                <w:snapToGrid/>
                <w:spacing w:val="0"/>
                <w:kern w:val="2"/>
                <w:szCs w:val="28"/>
              </w:rPr>
            </w:pPr>
            <w:r>
              <w:rPr>
                <w:rFonts w:hint="eastAsia" w:ascii="仿宋_GB2312" w:hAnsi="宋体" w:eastAsia="仿宋_GB2312"/>
                <w:b/>
                <w:snapToGrid/>
                <w:spacing w:val="0"/>
                <w:kern w:val="2"/>
                <w:szCs w:val="28"/>
              </w:rPr>
              <w:t>姓名</w:t>
            </w:r>
          </w:p>
        </w:tc>
        <w:tc>
          <w:tcPr>
            <w:tcW w:w="816"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性别</w:t>
            </w:r>
          </w:p>
        </w:tc>
        <w:tc>
          <w:tcPr>
            <w:tcW w:w="1131"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年龄</w:t>
            </w:r>
          </w:p>
        </w:tc>
        <w:tc>
          <w:tcPr>
            <w:tcW w:w="1084"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学历</w:t>
            </w:r>
          </w:p>
        </w:tc>
        <w:tc>
          <w:tcPr>
            <w:tcW w:w="1292"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职称</w:t>
            </w:r>
          </w:p>
        </w:tc>
        <w:tc>
          <w:tcPr>
            <w:tcW w:w="1549" w:type="dxa"/>
            <w:tcBorders>
              <w:top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专业</w:t>
            </w:r>
          </w:p>
        </w:tc>
        <w:tc>
          <w:tcPr>
            <w:tcW w:w="2340" w:type="dxa"/>
            <w:tcBorders>
              <w:top w:val="single" w:color="auto" w:sz="12"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个人荣誉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17" w:type="dxa"/>
            <w:tcBorders>
              <w:left w:val="single" w:color="auto" w:sz="12" w:space="0"/>
              <w:bottom w:val="single" w:color="auto" w:sz="12"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w:t>
            </w:r>
          </w:p>
        </w:tc>
        <w:tc>
          <w:tcPr>
            <w:tcW w:w="876" w:type="dxa"/>
            <w:tcBorders>
              <w:bottom w:val="single" w:color="auto" w:sz="12" w:space="0"/>
            </w:tcBorders>
            <w:vAlign w:val="center"/>
          </w:tcPr>
          <w:p>
            <w:pPr>
              <w:spacing w:line="240" w:lineRule="exact"/>
              <w:jc w:val="center"/>
              <w:rPr>
                <w:rFonts w:ascii="仿宋_GB2312" w:hAnsi="宋体" w:eastAsia="仿宋_GB2312"/>
                <w:sz w:val="24"/>
                <w:szCs w:val="28"/>
              </w:rPr>
            </w:pPr>
            <w:r>
              <w:rPr>
                <w:rFonts w:hint="eastAsia" w:ascii="仿宋_GB2312" w:hAnsi="宋体" w:eastAsia="仿宋_GB2312"/>
                <w:sz w:val="24"/>
                <w:szCs w:val="28"/>
              </w:rPr>
              <w:t>…</w:t>
            </w:r>
          </w:p>
        </w:tc>
        <w:tc>
          <w:tcPr>
            <w:tcW w:w="816" w:type="dxa"/>
            <w:tcBorders>
              <w:bottom w:val="single" w:color="auto" w:sz="12" w:space="0"/>
            </w:tcBorders>
            <w:vAlign w:val="center"/>
          </w:tcPr>
          <w:p>
            <w:pPr>
              <w:spacing w:line="240" w:lineRule="exact"/>
              <w:jc w:val="center"/>
              <w:rPr>
                <w:rFonts w:ascii="仿宋_GB2312" w:hAnsi="宋体" w:eastAsia="仿宋_GB2312"/>
                <w:sz w:val="24"/>
                <w:szCs w:val="28"/>
              </w:rPr>
            </w:pPr>
          </w:p>
        </w:tc>
        <w:tc>
          <w:tcPr>
            <w:tcW w:w="1131" w:type="dxa"/>
            <w:tcBorders>
              <w:bottom w:val="single" w:color="auto" w:sz="12" w:space="0"/>
            </w:tcBorders>
            <w:vAlign w:val="center"/>
          </w:tcPr>
          <w:p>
            <w:pPr>
              <w:spacing w:line="240" w:lineRule="exact"/>
              <w:jc w:val="center"/>
              <w:rPr>
                <w:rFonts w:ascii="仿宋_GB2312" w:hAnsi="宋体" w:eastAsia="仿宋_GB2312"/>
                <w:sz w:val="24"/>
                <w:szCs w:val="28"/>
              </w:rPr>
            </w:pPr>
          </w:p>
        </w:tc>
        <w:tc>
          <w:tcPr>
            <w:tcW w:w="1084" w:type="dxa"/>
            <w:tcBorders>
              <w:bottom w:val="single" w:color="auto" w:sz="12" w:space="0"/>
            </w:tcBorders>
            <w:vAlign w:val="center"/>
          </w:tcPr>
          <w:p>
            <w:pPr>
              <w:spacing w:line="240" w:lineRule="exact"/>
              <w:jc w:val="center"/>
              <w:rPr>
                <w:rFonts w:ascii="仿宋_GB2312" w:hAnsi="宋体" w:eastAsia="仿宋_GB2312"/>
                <w:sz w:val="24"/>
                <w:szCs w:val="28"/>
              </w:rPr>
            </w:pPr>
          </w:p>
        </w:tc>
        <w:tc>
          <w:tcPr>
            <w:tcW w:w="1292" w:type="dxa"/>
            <w:tcBorders>
              <w:bottom w:val="single" w:color="auto" w:sz="12" w:space="0"/>
            </w:tcBorders>
            <w:vAlign w:val="center"/>
          </w:tcPr>
          <w:p>
            <w:pPr>
              <w:spacing w:line="240" w:lineRule="exact"/>
              <w:jc w:val="center"/>
              <w:rPr>
                <w:rFonts w:ascii="仿宋_GB2312" w:hAnsi="宋体" w:eastAsia="仿宋_GB2312"/>
                <w:sz w:val="24"/>
                <w:szCs w:val="28"/>
              </w:rPr>
            </w:pPr>
          </w:p>
        </w:tc>
        <w:tc>
          <w:tcPr>
            <w:tcW w:w="1549" w:type="dxa"/>
            <w:tcBorders>
              <w:bottom w:val="single" w:color="auto" w:sz="12" w:space="0"/>
            </w:tcBorders>
            <w:vAlign w:val="center"/>
          </w:tcPr>
          <w:p>
            <w:pPr>
              <w:spacing w:line="240" w:lineRule="exact"/>
              <w:jc w:val="center"/>
              <w:rPr>
                <w:rFonts w:ascii="仿宋_GB2312" w:hAnsi="宋体" w:eastAsia="仿宋_GB2312"/>
                <w:sz w:val="24"/>
                <w:szCs w:val="28"/>
              </w:rPr>
            </w:pPr>
          </w:p>
        </w:tc>
        <w:tc>
          <w:tcPr>
            <w:tcW w:w="2340" w:type="dxa"/>
            <w:tcBorders>
              <w:bottom w:val="single" w:color="auto" w:sz="12" w:space="0"/>
              <w:right w:val="single" w:color="auto" w:sz="12" w:space="0"/>
            </w:tcBorders>
            <w:vAlign w:val="center"/>
          </w:tcPr>
          <w:p>
            <w:pPr>
              <w:spacing w:line="240" w:lineRule="exact"/>
              <w:jc w:val="center"/>
              <w:rPr>
                <w:rFonts w:ascii="仿宋_GB2312" w:hAnsi="宋体" w:eastAsia="仿宋_GB2312"/>
                <w:sz w:val="24"/>
                <w:szCs w:val="28"/>
              </w:rPr>
            </w:pPr>
          </w:p>
        </w:tc>
      </w:tr>
    </w:tbl>
    <w:p>
      <w:pPr>
        <w:spacing w:before="240" w:line="300" w:lineRule="auto"/>
        <w:ind w:left="482" w:hanging="480" w:hangingChars="200"/>
        <w:rPr>
          <w:rFonts w:ascii="仿宋_GB2312" w:hAnsi="宋体" w:eastAsia="仿宋_GB2312"/>
          <w:bCs/>
          <w:sz w:val="24"/>
          <w:szCs w:val="28"/>
        </w:rPr>
      </w:pPr>
      <w:r>
        <w:rPr>
          <w:rFonts w:hint="eastAsia" w:ascii="仿宋_GB2312" w:hAnsi="宋体" w:eastAsia="仿宋_GB2312"/>
          <w:b/>
          <w:bCs/>
          <w:sz w:val="24"/>
          <w:szCs w:val="28"/>
        </w:rPr>
        <w:t>注：</w:t>
      </w:r>
      <w:r>
        <w:rPr>
          <w:rFonts w:hint="eastAsia" w:ascii="仿宋_GB2312" w:hAnsi="宋体" w:eastAsia="仿宋_GB2312"/>
          <w:bCs/>
          <w:sz w:val="24"/>
          <w:szCs w:val="28"/>
        </w:rPr>
        <w:t>可自行增加上表行数。响应人如有的，应附上有关个人学历等证明文件（复印件），采购文件如有要求提供原件的必须提供原件。</w:t>
      </w:r>
    </w:p>
    <w:p>
      <w:pPr>
        <w:spacing w:line="600" w:lineRule="auto"/>
        <w:rPr>
          <w:rFonts w:ascii="仿宋_GB2312" w:hAnsi="宋体" w:eastAsia="仿宋_GB2312"/>
          <w:sz w:val="28"/>
          <w:szCs w:val="28"/>
        </w:rPr>
      </w:pPr>
    </w:p>
    <w:p>
      <w:pPr>
        <w:spacing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300" w:lineRule="auto"/>
        <w:rPr>
          <w:rFonts w:ascii="仿宋_GB2312" w:hAnsi="宋体" w:eastAsia="仿宋_GB2312"/>
          <w:bCs/>
          <w:sz w:val="28"/>
          <w:szCs w:val="28"/>
        </w:rPr>
      </w:pPr>
    </w:p>
    <w:p>
      <w:pPr>
        <w:spacing w:line="300" w:lineRule="auto"/>
        <w:rPr>
          <w:rFonts w:ascii="仿宋_GB2312" w:hAnsi="宋体" w:eastAsia="仿宋_GB2312"/>
          <w:bCs/>
          <w:sz w:val="28"/>
          <w:szCs w:val="28"/>
        </w:rPr>
      </w:pPr>
    </w:p>
    <w:p>
      <w:pPr>
        <w:spacing w:line="300" w:lineRule="auto"/>
        <w:rPr>
          <w:rFonts w:ascii="仿宋_GB2312" w:hAnsi="宋体" w:eastAsia="仿宋_GB2312"/>
          <w:bCs/>
          <w:sz w:val="28"/>
          <w:szCs w:val="28"/>
        </w:rPr>
      </w:pPr>
    </w:p>
    <w:p>
      <w:pPr>
        <w:spacing w:line="300" w:lineRule="auto"/>
        <w:rPr>
          <w:rFonts w:ascii="仿宋_GB2312" w:hAnsi="宋体" w:eastAsia="仿宋_GB2312"/>
          <w:bCs/>
          <w:sz w:val="28"/>
          <w:szCs w:val="28"/>
        </w:rPr>
      </w:pPr>
    </w:p>
    <w:p>
      <w:pPr>
        <w:widowControl/>
        <w:jc w:val="left"/>
        <w:rPr>
          <w:rFonts w:ascii="仿宋_GB2312" w:hAnsi="宋体" w:eastAsia="仿宋_GB2312"/>
          <w:bCs/>
          <w:sz w:val="28"/>
          <w:szCs w:val="28"/>
        </w:rPr>
      </w:pPr>
      <w:r>
        <w:rPr>
          <w:rFonts w:ascii="仿宋_GB2312" w:hAnsi="宋体" w:eastAsia="仿宋_GB2312"/>
          <w:bCs/>
          <w:sz w:val="28"/>
          <w:szCs w:val="28"/>
        </w:rPr>
        <w:br w:type="page"/>
      </w:r>
    </w:p>
    <w:bookmarkEnd w:id="181"/>
    <w:bookmarkEnd w:id="182"/>
    <w:bookmarkEnd w:id="183"/>
    <w:bookmarkEnd w:id="184"/>
    <w:bookmarkEnd w:id="185"/>
    <w:bookmarkEnd w:id="186"/>
    <w:bookmarkEnd w:id="187"/>
    <w:bookmarkEnd w:id="188"/>
    <w:p>
      <w:pPr>
        <w:snapToGrid w:val="0"/>
        <w:spacing w:before="240" w:line="360" w:lineRule="auto"/>
        <w:outlineLvl w:val="1"/>
        <w:rPr>
          <w:rFonts w:ascii="仿宋_GB2312" w:hAnsi="宋体" w:eastAsia="仿宋_GB2312"/>
          <w:b/>
          <w:sz w:val="32"/>
          <w:szCs w:val="28"/>
        </w:rPr>
      </w:pPr>
      <w:bookmarkStart w:id="196" w:name="_Toc533236403"/>
      <w:bookmarkStart w:id="197" w:name="_Toc535487263"/>
      <w:r>
        <w:rPr>
          <w:rFonts w:hint="eastAsia" w:ascii="仿宋_GB2312" w:hAnsi="宋体" w:eastAsia="仿宋_GB2312"/>
          <w:b/>
          <w:sz w:val="32"/>
          <w:szCs w:val="28"/>
        </w:rPr>
        <w:t>格式9</w:t>
      </w:r>
      <w:bookmarkEnd w:id="196"/>
      <w:bookmarkStart w:id="198" w:name="_Toc435514868"/>
      <w:bookmarkStart w:id="199" w:name="_Toc435515308"/>
      <w:r>
        <w:rPr>
          <w:rFonts w:hint="eastAsia" w:ascii="仿宋_GB2312" w:hAnsi="宋体" w:eastAsia="仿宋_GB2312"/>
          <w:b/>
          <w:sz w:val="32"/>
          <w:szCs w:val="28"/>
        </w:rPr>
        <w:t>：响应货物服务方案</w:t>
      </w:r>
      <w:bookmarkEnd w:id="197"/>
      <w:bookmarkEnd w:id="198"/>
      <w:bookmarkEnd w:id="199"/>
    </w:p>
    <w:p>
      <w:pPr>
        <w:spacing w:after="240"/>
        <w:jc w:val="center"/>
      </w:pPr>
      <w:r>
        <w:rPr>
          <w:rFonts w:hint="eastAsia" w:ascii="方正小标宋简体" w:eastAsia="方正小标宋简体"/>
          <w:sz w:val="36"/>
        </w:rPr>
        <w:t>响应货物服务方案</w:t>
      </w:r>
    </w:p>
    <w:p>
      <w:pPr>
        <w:adjustRightInd w:val="0"/>
        <w:snapToGrid w:val="0"/>
        <w:spacing w:line="360" w:lineRule="auto"/>
        <w:rPr>
          <w:rFonts w:ascii="仿宋_GB2312" w:hAnsi="宋体" w:eastAsia="仿宋_GB2312"/>
          <w:b/>
          <w:sz w:val="28"/>
          <w:szCs w:val="28"/>
        </w:rPr>
      </w:pPr>
      <w:r>
        <w:rPr>
          <w:rFonts w:hint="eastAsia" w:ascii="仿宋_GB2312" w:hAnsi="宋体" w:eastAsia="仿宋_GB2312"/>
          <w:b/>
          <w:sz w:val="28"/>
          <w:szCs w:val="28"/>
        </w:rPr>
        <w:t>主要内容应包括但不限于以下内容（格式自定）：</w:t>
      </w:r>
    </w:p>
    <w:p>
      <w:pPr>
        <w:adjustRightInd w:val="0"/>
        <w:snapToGrid w:val="0"/>
        <w:spacing w:line="360" w:lineRule="auto"/>
        <w:rPr>
          <w:rFonts w:ascii="仿宋_GB2312" w:eastAsia="仿宋_GB2312"/>
          <w:b/>
          <w:sz w:val="28"/>
          <w:szCs w:val="28"/>
        </w:rPr>
      </w:pPr>
      <w:r>
        <w:rPr>
          <w:rFonts w:hint="eastAsia" w:ascii="仿宋_GB2312" w:eastAsia="仿宋_GB2312"/>
          <w:b/>
          <w:sz w:val="28"/>
          <w:szCs w:val="28"/>
        </w:rPr>
        <w:t>1.响应货物的详细情况</w:t>
      </w:r>
    </w:p>
    <w:p>
      <w:pPr>
        <w:pStyle w:val="83"/>
        <w:numPr>
          <w:ilvl w:val="1"/>
          <w:numId w:val="2"/>
        </w:numPr>
        <w:adjustRightInd w:val="0"/>
        <w:snapToGrid w:val="0"/>
        <w:spacing w:line="360" w:lineRule="auto"/>
        <w:ind w:firstLineChars="0"/>
        <w:rPr>
          <w:rFonts w:ascii="仿宋_GB2312" w:hAnsi="宋体" w:eastAsia="仿宋_GB2312"/>
          <w:sz w:val="28"/>
          <w:szCs w:val="28"/>
        </w:rPr>
      </w:pPr>
      <w:r>
        <w:rPr>
          <w:rFonts w:hint="eastAsia" w:ascii="仿宋_GB2312" w:eastAsia="仿宋_GB2312"/>
          <w:sz w:val="28"/>
          <w:szCs w:val="28"/>
        </w:rPr>
        <w:t>响应货物的质量标准、检测标准、测试手段</w:t>
      </w:r>
      <w:r>
        <w:rPr>
          <w:rFonts w:hint="eastAsia" w:ascii="仿宋_GB2312" w:hAnsi="宋体" w:eastAsia="仿宋_GB2312"/>
          <w:sz w:val="28"/>
          <w:szCs w:val="28"/>
        </w:rPr>
        <w:t>。</w:t>
      </w:r>
    </w:p>
    <w:p>
      <w:pPr>
        <w:pStyle w:val="83"/>
        <w:numPr>
          <w:ilvl w:val="1"/>
          <w:numId w:val="2"/>
        </w:numPr>
        <w:adjustRightInd w:val="0"/>
        <w:snapToGrid w:val="0"/>
        <w:spacing w:line="360" w:lineRule="auto"/>
        <w:ind w:firstLineChars="0"/>
        <w:rPr>
          <w:rFonts w:ascii="仿宋_GB2312" w:hAnsi="宋体" w:eastAsia="仿宋_GB2312"/>
          <w:sz w:val="28"/>
          <w:szCs w:val="28"/>
        </w:rPr>
      </w:pPr>
      <w:r>
        <w:rPr>
          <w:rFonts w:hint="eastAsia" w:ascii="仿宋_GB2312" w:eastAsia="仿宋_GB2312"/>
          <w:sz w:val="28"/>
          <w:szCs w:val="28"/>
        </w:rPr>
        <w:t>响应人</w:t>
      </w:r>
      <w:r>
        <w:rPr>
          <w:rFonts w:hint="eastAsia" w:ascii="仿宋_GB2312" w:hAnsi="宋体" w:eastAsia="仿宋_GB2312"/>
          <w:sz w:val="28"/>
          <w:szCs w:val="28"/>
        </w:rPr>
        <w:t>认为对响应有利的其他资料。</w:t>
      </w:r>
    </w:p>
    <w:p>
      <w:pPr>
        <w:adjustRightInd w:val="0"/>
        <w:snapToGrid w:val="0"/>
        <w:spacing w:line="360" w:lineRule="auto"/>
        <w:rPr>
          <w:rFonts w:ascii="仿宋_GB2312" w:hAnsi="Arial" w:eastAsia="仿宋_GB2312"/>
          <w:b/>
          <w:sz w:val="28"/>
          <w:szCs w:val="28"/>
        </w:rPr>
      </w:pPr>
      <w:r>
        <w:rPr>
          <w:rFonts w:hint="eastAsia" w:ascii="仿宋_GB2312" w:eastAsia="仿宋_GB2312"/>
          <w:b/>
          <w:sz w:val="28"/>
          <w:szCs w:val="28"/>
        </w:rPr>
        <w:t>2.响应</w:t>
      </w:r>
      <w:r>
        <w:rPr>
          <w:rFonts w:hint="eastAsia" w:ascii="仿宋_GB2312" w:eastAsia="仿宋_GB2312"/>
          <w:b/>
          <w:sz w:val="28"/>
          <w:szCs w:val="28"/>
          <w:lang w:eastAsia="zh-CN"/>
        </w:rPr>
        <w:t>技术服务方案</w:t>
      </w:r>
    </w:p>
    <w:p>
      <w:pPr>
        <w:pStyle w:val="83"/>
        <w:numPr>
          <w:ilvl w:val="1"/>
          <w:numId w:val="3"/>
        </w:numPr>
        <w:adjustRightInd w:val="0"/>
        <w:snapToGrid w:val="0"/>
        <w:spacing w:line="360" w:lineRule="auto"/>
        <w:ind w:firstLineChars="0"/>
        <w:rPr>
          <w:rFonts w:ascii="仿宋_GB2312" w:eastAsia="仿宋_GB2312"/>
          <w:sz w:val="28"/>
          <w:szCs w:val="28"/>
        </w:rPr>
      </w:pPr>
      <w:r>
        <w:rPr>
          <w:rFonts w:hint="eastAsia" w:ascii="仿宋_GB2312" w:hAnsi="宋体" w:eastAsia="仿宋_GB2312" w:cs="宋体"/>
          <w:sz w:val="28"/>
          <w:szCs w:val="28"/>
        </w:rPr>
        <w:t>产品质量保证、安全保障措施；</w:t>
      </w:r>
    </w:p>
    <w:p>
      <w:pPr>
        <w:numPr>
          <w:ilvl w:val="1"/>
          <w:numId w:val="3"/>
        </w:numPr>
        <w:adjustRightInd w:val="0"/>
        <w:snapToGrid w:val="0"/>
        <w:spacing w:line="360" w:lineRule="auto"/>
        <w:rPr>
          <w:rFonts w:ascii="仿宋_GB2312" w:eastAsia="仿宋_GB2312"/>
          <w:sz w:val="28"/>
          <w:szCs w:val="28"/>
        </w:rPr>
      </w:pPr>
      <w:r>
        <w:rPr>
          <w:rFonts w:hint="eastAsia" w:ascii="仿宋_GB2312" w:hAnsi="宋体" w:eastAsia="仿宋_GB2312" w:cs="宋体"/>
          <w:sz w:val="28"/>
          <w:szCs w:val="28"/>
        </w:rPr>
        <w:t>整体供货、</w:t>
      </w:r>
      <w:r>
        <w:rPr>
          <w:rFonts w:hint="eastAsia" w:ascii="仿宋_GB2312" w:eastAsia="仿宋_GB2312" w:cs="宋体"/>
          <w:sz w:val="28"/>
          <w:szCs w:val="28"/>
        </w:rPr>
        <w:t>配送方案；</w:t>
      </w:r>
    </w:p>
    <w:p>
      <w:pPr>
        <w:numPr>
          <w:ilvl w:val="1"/>
          <w:numId w:val="3"/>
        </w:numPr>
        <w:adjustRightInd w:val="0"/>
        <w:snapToGrid w:val="0"/>
        <w:spacing w:line="360" w:lineRule="auto"/>
        <w:rPr>
          <w:rFonts w:ascii="仿宋_GB2312" w:eastAsia="仿宋_GB2312"/>
          <w:sz w:val="28"/>
          <w:szCs w:val="28"/>
        </w:rPr>
      </w:pPr>
      <w:r>
        <w:rPr>
          <w:rFonts w:hint="eastAsia" w:ascii="仿宋_GB2312" w:hAnsi="宋体" w:eastAsia="仿宋_GB2312" w:cs="宋体"/>
          <w:sz w:val="28"/>
          <w:szCs w:val="28"/>
        </w:rPr>
        <w:t>质保期及售后服务承诺，关键技术及难点问题的解决等方案；</w:t>
      </w:r>
    </w:p>
    <w:p>
      <w:pPr>
        <w:numPr>
          <w:ilvl w:val="1"/>
          <w:numId w:val="3"/>
        </w:numPr>
        <w:adjustRightInd w:val="0"/>
        <w:snapToGrid w:val="0"/>
        <w:spacing w:line="360" w:lineRule="auto"/>
        <w:rPr>
          <w:rFonts w:ascii="仿宋_GB2312" w:eastAsia="仿宋_GB2312"/>
          <w:sz w:val="28"/>
          <w:szCs w:val="28"/>
        </w:rPr>
      </w:pPr>
      <w:r>
        <w:rPr>
          <w:rFonts w:hint="eastAsia" w:ascii="仿宋_GB2312" w:eastAsia="仿宋_GB2312"/>
          <w:sz w:val="28"/>
          <w:szCs w:val="28"/>
        </w:rPr>
        <w:t>售后维修/服务点名称、电话，负责人员及地址（附售后维修/服务点的证明 材料）。</w:t>
      </w:r>
    </w:p>
    <w:p>
      <w:pPr>
        <w:numPr>
          <w:ilvl w:val="1"/>
          <w:numId w:val="3"/>
        </w:numPr>
        <w:adjustRightInd w:val="0"/>
        <w:snapToGrid w:val="0"/>
        <w:spacing w:line="360" w:lineRule="auto"/>
        <w:rPr>
          <w:rFonts w:ascii="仿宋_GB2312" w:eastAsia="仿宋_GB2312"/>
          <w:sz w:val="28"/>
          <w:szCs w:val="28"/>
        </w:rPr>
      </w:pPr>
      <w:r>
        <w:rPr>
          <w:rFonts w:hint="eastAsia" w:ascii="仿宋_GB2312" w:eastAsia="仿宋_GB2312"/>
          <w:sz w:val="28"/>
          <w:szCs w:val="28"/>
        </w:rPr>
        <w:t>详细说明维护期内的维修保养方案、价格费用及应急维修时间安排、维修服 务收费标准。</w:t>
      </w:r>
    </w:p>
    <w:p>
      <w:pPr>
        <w:numPr>
          <w:ilvl w:val="1"/>
          <w:numId w:val="3"/>
        </w:numPr>
        <w:adjustRightInd w:val="0"/>
        <w:snapToGrid w:val="0"/>
        <w:spacing w:line="360" w:lineRule="auto"/>
        <w:rPr>
          <w:rFonts w:ascii="仿宋_GB2312" w:hAnsi="宋体" w:eastAsia="仿宋_GB2312"/>
          <w:sz w:val="28"/>
          <w:szCs w:val="28"/>
        </w:rPr>
      </w:pPr>
      <w:r>
        <w:rPr>
          <w:rFonts w:hint="eastAsia" w:ascii="仿宋_GB2312" w:eastAsia="仿宋_GB2312"/>
          <w:sz w:val="28"/>
          <w:szCs w:val="28"/>
        </w:rPr>
        <w:t>响应人</w:t>
      </w:r>
      <w:r>
        <w:rPr>
          <w:rFonts w:hint="eastAsia" w:ascii="仿宋_GB2312" w:hAnsi="宋体" w:eastAsia="仿宋_GB2312"/>
          <w:sz w:val="28"/>
          <w:szCs w:val="28"/>
        </w:rPr>
        <w:t>认为对响应有利的其他资料。</w:t>
      </w:r>
    </w:p>
    <w:p>
      <w:pPr>
        <w:adjustRightInd w:val="0"/>
        <w:snapToGrid w:val="0"/>
        <w:spacing w:line="360" w:lineRule="auto"/>
        <w:rPr>
          <w:rFonts w:ascii="仿宋_GB2312" w:hAnsi="宋体" w:eastAsia="仿宋_GB2312"/>
          <w:sz w:val="28"/>
          <w:szCs w:val="28"/>
        </w:rPr>
      </w:pPr>
    </w:p>
    <w:p>
      <w:pPr>
        <w:adjustRightInd w:val="0"/>
        <w:snapToGrid w:val="0"/>
        <w:spacing w:line="360" w:lineRule="auto"/>
        <w:rPr>
          <w:rFonts w:ascii="仿宋_GB2312" w:hAnsi="宋体" w:eastAsia="仿宋_GB2312"/>
          <w:sz w:val="28"/>
          <w:szCs w:val="28"/>
        </w:rPr>
      </w:pPr>
    </w:p>
    <w:p>
      <w:pPr>
        <w:adjustRightInd w:val="0"/>
        <w:snapToGrid w:val="0"/>
        <w:spacing w:line="360" w:lineRule="auto"/>
        <w:rPr>
          <w:rFonts w:ascii="仿宋_GB2312" w:hAnsi="宋体" w:eastAsia="仿宋_GB2312"/>
          <w:sz w:val="28"/>
          <w:szCs w:val="28"/>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snapToGrid w:val="0"/>
        <w:spacing w:before="240" w:line="360" w:lineRule="auto"/>
        <w:outlineLvl w:val="1"/>
        <w:rPr>
          <w:rFonts w:ascii="仿宋_GB2312" w:hAnsi="宋体" w:eastAsia="仿宋_GB2312"/>
          <w:b/>
          <w:sz w:val="32"/>
          <w:szCs w:val="28"/>
        </w:rPr>
      </w:pPr>
      <w:bookmarkStart w:id="200" w:name="_Toc334797781"/>
      <w:bookmarkStart w:id="201" w:name="_Toc533236404"/>
      <w:bookmarkStart w:id="202" w:name="_Toc535487264"/>
      <w:r>
        <w:rPr>
          <w:rFonts w:hint="eastAsia" w:ascii="仿宋_GB2312" w:hAnsi="宋体" w:eastAsia="仿宋_GB2312"/>
          <w:b/>
          <w:sz w:val="32"/>
          <w:szCs w:val="28"/>
        </w:rPr>
        <w:t>格式10：与采购人需求差异表</w:t>
      </w:r>
      <w:bookmarkEnd w:id="200"/>
      <w:bookmarkEnd w:id="201"/>
      <w:bookmarkEnd w:id="202"/>
    </w:p>
    <w:p>
      <w:pPr>
        <w:spacing w:after="240"/>
        <w:jc w:val="center"/>
        <w:rPr>
          <w:rFonts w:ascii="方正小标宋简体" w:eastAsia="方正小标宋简体"/>
          <w:sz w:val="36"/>
        </w:rPr>
      </w:pPr>
      <w:r>
        <w:rPr>
          <w:rFonts w:hint="eastAsia" w:ascii="方正小标宋简体" w:eastAsia="方正小标宋简体"/>
          <w:sz w:val="36"/>
        </w:rPr>
        <w:t>与采购人需求差异表</w:t>
      </w:r>
    </w:p>
    <w:p>
      <w:pPr>
        <w:spacing w:line="360" w:lineRule="auto"/>
        <w:rPr>
          <w:rFonts w:ascii="仿宋_GB2312" w:hAnsi="宋体" w:eastAsia="仿宋_GB2312"/>
          <w:sz w:val="28"/>
          <w:szCs w:val="28"/>
        </w:rPr>
      </w:pPr>
      <w:r>
        <w:rPr>
          <w:rFonts w:hint="eastAsia" w:ascii="仿宋_GB2312" w:hAnsi="宋体" w:eastAsia="仿宋_GB2312"/>
          <w:b/>
          <w:sz w:val="28"/>
          <w:szCs w:val="28"/>
        </w:rPr>
        <w:t>【说明】</w:t>
      </w:r>
      <w:r>
        <w:rPr>
          <w:rFonts w:hint="eastAsia" w:ascii="仿宋_GB2312" w:hAnsi="宋体" w:eastAsia="仿宋_GB2312"/>
          <w:sz w:val="28"/>
          <w:szCs w:val="28"/>
        </w:rPr>
        <w:t>响应人应根据其提供的货物和服务，逐条对照采购文件“采购人需求”的内容要求填写，有差异的，不论是技术或商务上，均须在此表中列明两者的差异内容，以便查对和评审。响应人没有列出的内容或提交空表的，项目采购评审小组可视为完全响应采购文件要求。</w:t>
      </w:r>
    </w:p>
    <w:p>
      <w:pPr>
        <w:spacing w:line="360" w:lineRule="auto"/>
        <w:rPr>
          <w:rFonts w:ascii="仿宋_GB2312" w:hAnsi="宋体" w:eastAsia="仿宋_GB2312" w:cs="Tahoma"/>
          <w:kern w:val="28"/>
          <w:sz w:val="28"/>
          <w:szCs w:val="28"/>
        </w:rPr>
      </w:pPr>
      <w:r>
        <w:rPr>
          <w:rFonts w:hint="eastAsia" w:ascii="仿宋_GB2312" w:hAnsi="宋体" w:eastAsia="仿宋_GB2312" w:cs="Tahoma"/>
          <w:sz w:val="28"/>
          <w:szCs w:val="28"/>
        </w:rPr>
        <w:t>项目名称</w:t>
      </w:r>
      <w:r>
        <w:rPr>
          <w:rFonts w:hint="eastAsia" w:ascii="仿宋_GB2312" w:hAnsi="宋体" w:eastAsia="仿宋_GB2312" w:cs="Tahoma"/>
          <w:kern w:val="28"/>
          <w:sz w:val="28"/>
          <w:szCs w:val="28"/>
        </w:rPr>
        <w:t>：</w:t>
      </w:r>
      <w:r>
        <w:rPr>
          <w:rFonts w:hint="eastAsia" w:ascii="仿宋_GB2312" w:hAnsi="宋体" w:eastAsia="仿宋_GB2312" w:cs="Tahoma"/>
          <w:kern w:val="28"/>
          <w:sz w:val="28"/>
          <w:szCs w:val="28"/>
          <w:u w:val="single"/>
        </w:rPr>
        <w:t xml:space="preserve">                                                           </w:t>
      </w:r>
    </w:p>
    <w:p>
      <w:pPr>
        <w:spacing w:after="240" w:line="360" w:lineRule="auto"/>
        <w:rPr>
          <w:rFonts w:ascii="仿宋_GB2312" w:hAnsi="Arial Unicode MS" w:eastAsia="仿宋_GB2312" w:cs="Arial Unicode MS"/>
          <w:bCs/>
          <w:sz w:val="28"/>
          <w:szCs w:val="28"/>
        </w:rPr>
      </w:pPr>
      <w:r>
        <w:rPr>
          <w:rFonts w:hint="eastAsia" w:ascii="仿宋_GB2312" w:hAnsi="宋体" w:eastAsia="仿宋_GB2312" w:cs="Tahoma"/>
          <w:sz w:val="28"/>
          <w:szCs w:val="28"/>
        </w:rPr>
        <w:t>项目编号：</w:t>
      </w:r>
      <w:r>
        <w:rPr>
          <w:rFonts w:hint="eastAsia" w:ascii="仿宋_GB2312" w:hAnsi="宋体" w:eastAsia="仿宋_GB2312"/>
          <w:sz w:val="28"/>
          <w:szCs w:val="28"/>
          <w:u w:val="single"/>
        </w:rPr>
        <w:t xml:space="preserve"> </w:t>
      </w:r>
      <w:r>
        <w:rPr>
          <w:rFonts w:hint="eastAsia" w:ascii="仿宋_GB2312" w:hAnsi="Arial Unicode MS" w:eastAsia="仿宋_GB2312" w:cs="Arial Unicode MS"/>
          <w:bCs/>
          <w:sz w:val="28"/>
          <w:szCs w:val="28"/>
          <w:u w:val="single"/>
        </w:rPr>
        <w:t xml:space="preserve">  </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志愿号：</w:t>
      </w:r>
      <w:r>
        <w:rPr>
          <w:rFonts w:hint="eastAsia" w:ascii="仿宋_GB2312" w:hAnsi="宋体" w:eastAsia="仿宋_GB2312"/>
          <w:bCs/>
          <w:sz w:val="28"/>
          <w:szCs w:val="28"/>
          <w:u w:val="single"/>
        </w:rPr>
        <w:t xml:space="preserve">                         </w:t>
      </w:r>
    </w:p>
    <w:tbl>
      <w:tblPr>
        <w:tblStyle w:val="42"/>
        <w:tblW w:w="9811" w:type="dxa"/>
        <w:tblInd w:w="0" w:type="dxa"/>
        <w:tblLayout w:type="fixed"/>
        <w:tblCellMar>
          <w:top w:w="0" w:type="dxa"/>
          <w:left w:w="30" w:type="dxa"/>
          <w:bottom w:w="0" w:type="dxa"/>
          <w:right w:w="30" w:type="dxa"/>
        </w:tblCellMar>
      </w:tblPr>
      <w:tblGrid>
        <w:gridCol w:w="1400"/>
        <w:gridCol w:w="1040"/>
        <w:gridCol w:w="3502"/>
        <w:gridCol w:w="1736"/>
        <w:gridCol w:w="2133"/>
      </w:tblGrid>
      <w:tr>
        <w:tblPrEx>
          <w:tblLayout w:type="fixed"/>
          <w:tblCellMar>
            <w:top w:w="0" w:type="dxa"/>
            <w:left w:w="30" w:type="dxa"/>
            <w:bottom w:w="0" w:type="dxa"/>
            <w:right w:w="30" w:type="dxa"/>
          </w:tblCellMar>
        </w:tblPrEx>
        <w:trPr>
          <w:cantSplit/>
          <w:trHeight w:val="334" w:hRule="atLeast"/>
        </w:trPr>
        <w:tc>
          <w:tcPr>
            <w:tcW w:w="1400" w:type="dxa"/>
            <w:vMerge w:val="restart"/>
            <w:tcBorders>
              <w:top w:val="single" w:color="auto" w:sz="12" w:space="0"/>
              <w:left w:val="single" w:color="auto" w:sz="12" w:space="0"/>
              <w:right w:val="single" w:color="auto" w:sz="6"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序号</w:t>
            </w:r>
          </w:p>
        </w:tc>
        <w:tc>
          <w:tcPr>
            <w:tcW w:w="4542" w:type="dxa"/>
            <w:gridSpan w:val="2"/>
            <w:tcBorders>
              <w:top w:val="single" w:color="auto" w:sz="12" w:space="0"/>
              <w:left w:val="single" w:color="auto" w:sz="6" w:space="0"/>
              <w:bottom w:val="single" w:color="auto" w:sz="6"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采购文件要求</w:t>
            </w:r>
          </w:p>
        </w:tc>
        <w:tc>
          <w:tcPr>
            <w:tcW w:w="3869" w:type="dxa"/>
            <w:gridSpan w:val="2"/>
            <w:tcBorders>
              <w:top w:val="single" w:color="auto" w:sz="12" w:space="0"/>
              <w:left w:val="single" w:color="auto" w:sz="6" w:space="0"/>
              <w:bottom w:val="single" w:color="auto" w:sz="6"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响应文件内容</w:t>
            </w:r>
          </w:p>
        </w:tc>
      </w:tr>
      <w:tr>
        <w:tblPrEx>
          <w:tblLayout w:type="fixed"/>
          <w:tblCellMar>
            <w:top w:w="0" w:type="dxa"/>
            <w:left w:w="30" w:type="dxa"/>
            <w:bottom w:w="0" w:type="dxa"/>
            <w:right w:w="30" w:type="dxa"/>
          </w:tblCellMar>
        </w:tblPrEx>
        <w:trPr>
          <w:cantSplit/>
          <w:trHeight w:val="357" w:hRule="atLeast"/>
        </w:trPr>
        <w:tc>
          <w:tcPr>
            <w:tcW w:w="1400" w:type="dxa"/>
            <w:vMerge w:val="continue"/>
            <w:tcBorders>
              <w:left w:val="single" w:color="auto" w:sz="12" w:space="0"/>
              <w:bottom w:val="single" w:color="auto" w:sz="6" w:space="0"/>
              <w:right w:val="single" w:color="auto" w:sz="6" w:space="0"/>
            </w:tcBorders>
            <w:shd w:val="clear" w:color="auto" w:fill="DDD9C4" w:themeFill="background2" w:themeFillShade="E6"/>
            <w:vAlign w:val="center"/>
          </w:tcPr>
          <w:p>
            <w:pPr>
              <w:snapToGrid w:val="0"/>
              <w:jc w:val="center"/>
              <w:rPr>
                <w:rFonts w:ascii="仿宋_GB2312" w:hAnsi="宋体" w:eastAsia="仿宋_GB2312"/>
                <w:b/>
                <w:sz w:val="24"/>
                <w:szCs w:val="28"/>
              </w:rPr>
            </w:pPr>
          </w:p>
        </w:tc>
        <w:tc>
          <w:tcPr>
            <w:tcW w:w="1040" w:type="dxa"/>
            <w:tcBorders>
              <w:top w:val="single" w:color="auto" w:sz="6" w:space="0"/>
              <w:left w:val="single" w:color="auto" w:sz="6" w:space="0"/>
              <w:bottom w:val="single" w:color="auto" w:sz="6" w:space="0"/>
              <w:right w:val="single" w:color="auto" w:sz="6"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原条目</w:t>
            </w:r>
          </w:p>
        </w:tc>
        <w:tc>
          <w:tcPr>
            <w:tcW w:w="3502" w:type="dxa"/>
            <w:tcBorders>
              <w:top w:val="single" w:color="auto" w:sz="6" w:space="0"/>
              <w:left w:val="single" w:color="auto" w:sz="6" w:space="0"/>
              <w:bottom w:val="single" w:color="auto" w:sz="6" w:space="0"/>
              <w:right w:val="single" w:color="auto" w:sz="6"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简要内容</w:t>
            </w:r>
          </w:p>
        </w:tc>
        <w:tc>
          <w:tcPr>
            <w:tcW w:w="1736" w:type="dxa"/>
            <w:tcBorders>
              <w:top w:val="single" w:color="auto" w:sz="6" w:space="0"/>
              <w:left w:val="single" w:color="auto" w:sz="6" w:space="0"/>
              <w:bottom w:val="single" w:color="auto" w:sz="6" w:space="0"/>
              <w:right w:val="single" w:color="auto" w:sz="6"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是否响应</w:t>
            </w:r>
          </w:p>
        </w:tc>
        <w:tc>
          <w:tcPr>
            <w:tcW w:w="2133" w:type="dxa"/>
            <w:tcBorders>
              <w:top w:val="single" w:color="auto" w:sz="6" w:space="0"/>
              <w:left w:val="single" w:color="auto" w:sz="6" w:space="0"/>
              <w:bottom w:val="single" w:color="auto" w:sz="6" w:space="0"/>
              <w:right w:val="single" w:color="auto" w:sz="12" w:space="0"/>
            </w:tcBorders>
            <w:shd w:val="clear" w:color="auto" w:fill="DDD9C4" w:themeFill="background2" w:themeFillShade="E6"/>
            <w:vAlign w:val="center"/>
          </w:tcPr>
          <w:p>
            <w:pPr>
              <w:snapToGrid w:val="0"/>
              <w:jc w:val="center"/>
              <w:rPr>
                <w:rFonts w:ascii="仿宋_GB2312" w:hAnsi="宋体" w:eastAsia="仿宋_GB2312"/>
                <w:b/>
                <w:sz w:val="24"/>
                <w:szCs w:val="28"/>
              </w:rPr>
            </w:pPr>
            <w:r>
              <w:rPr>
                <w:rFonts w:hint="eastAsia" w:ascii="仿宋_GB2312" w:hAnsi="宋体" w:eastAsia="仿宋_GB2312"/>
                <w:b/>
                <w:sz w:val="24"/>
                <w:szCs w:val="28"/>
              </w:rPr>
              <w:t>偏离说明</w:t>
            </w:r>
          </w:p>
        </w:tc>
      </w:tr>
      <w:tr>
        <w:tblPrEx>
          <w:tblLayout w:type="fixed"/>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1</w:t>
            </w:r>
          </w:p>
        </w:tc>
        <w:tc>
          <w:tcPr>
            <w:tcW w:w="1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一</w:t>
            </w:r>
          </w:p>
        </w:tc>
        <w:tc>
          <w:tcPr>
            <w:tcW w:w="35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仿宋_GB2312" w:hAnsi="宋体" w:eastAsia="仿宋_GB2312"/>
                <w:sz w:val="24"/>
                <w:szCs w:val="28"/>
              </w:rPr>
            </w:pPr>
          </w:p>
        </w:tc>
      </w:tr>
      <w:tr>
        <w:tblPrEx>
          <w:tblLayout w:type="fixed"/>
          <w:tblCellMar>
            <w:top w:w="0" w:type="dxa"/>
            <w:left w:w="30" w:type="dxa"/>
            <w:bottom w:w="0" w:type="dxa"/>
            <w:right w:w="30" w:type="dxa"/>
          </w:tblCellMar>
        </w:tblPrEx>
        <w:trPr>
          <w:cantSplit/>
          <w:trHeight w:val="515" w:hRule="exact"/>
        </w:trPr>
        <w:tc>
          <w:tcPr>
            <w:tcW w:w="14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104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仿宋_GB2312" w:hAnsi="宋体" w:eastAsia="仿宋_GB2312"/>
                <w:sz w:val="24"/>
                <w:szCs w:val="28"/>
              </w:rPr>
            </w:pPr>
            <w:r>
              <w:rPr>
                <w:rFonts w:hint="eastAsia" w:ascii="仿宋_GB2312" w:hAnsi="宋体" w:eastAsia="仿宋_GB2312"/>
                <w:sz w:val="24"/>
                <w:szCs w:val="28"/>
              </w:rPr>
              <w:t>…</w:t>
            </w:r>
          </w:p>
        </w:tc>
        <w:tc>
          <w:tcPr>
            <w:tcW w:w="350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1736"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ascii="仿宋_GB2312" w:hAnsi="宋体" w:eastAsia="仿宋_GB2312"/>
                <w:sz w:val="24"/>
                <w:szCs w:val="28"/>
              </w:rPr>
            </w:pPr>
          </w:p>
        </w:tc>
        <w:tc>
          <w:tcPr>
            <w:tcW w:w="2133"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仿宋_GB2312" w:hAnsi="宋体" w:eastAsia="仿宋_GB2312"/>
                <w:sz w:val="24"/>
                <w:szCs w:val="28"/>
              </w:rPr>
            </w:pPr>
          </w:p>
        </w:tc>
      </w:tr>
      <w:bookmarkEnd w:id="155"/>
    </w:tbl>
    <w:p>
      <w:pPr>
        <w:spacing w:before="240" w:line="600" w:lineRule="auto"/>
        <w:rPr>
          <w:rFonts w:ascii="仿宋_GB2312" w:hAnsi="宋体" w:eastAsia="仿宋_GB2312"/>
          <w:sz w:val="28"/>
          <w:szCs w:val="28"/>
        </w:rPr>
      </w:pPr>
    </w:p>
    <w:p>
      <w:pPr>
        <w:spacing w:before="240" w:line="600" w:lineRule="auto"/>
        <w:rPr>
          <w:rFonts w:ascii="仿宋_GB2312" w:hAnsi="宋体" w:eastAsia="仿宋_GB2312"/>
          <w:sz w:val="28"/>
          <w:szCs w:val="28"/>
        </w:rPr>
      </w:pPr>
      <w:r>
        <w:rPr>
          <w:rFonts w:hint="eastAsia" w:ascii="仿宋_GB2312" w:hAnsi="宋体" w:eastAsia="仿宋_GB2312"/>
          <w:sz w:val="28"/>
          <w:szCs w:val="28"/>
        </w:rPr>
        <w:t>响应人全称:</w:t>
      </w:r>
      <w:r>
        <w:rPr>
          <w:rFonts w:hint="eastAsia" w:ascii="仿宋_GB2312" w:hAnsi="宋体" w:eastAsia="仿宋_GB2312"/>
          <w:sz w:val="28"/>
          <w:szCs w:val="28"/>
          <w:u w:val="single"/>
        </w:rPr>
        <w:t xml:space="preserve">                                              （加盖公章）</w:t>
      </w:r>
    </w:p>
    <w:p>
      <w:pPr>
        <w:tabs>
          <w:tab w:val="left" w:pos="4500"/>
        </w:tabs>
        <w:spacing w:line="600" w:lineRule="auto"/>
        <w:rPr>
          <w:rFonts w:ascii="仿宋_GB2312" w:hAnsi="宋体" w:eastAsia="仿宋_GB2312"/>
          <w:sz w:val="28"/>
          <w:szCs w:val="28"/>
        </w:rPr>
      </w:pPr>
      <w:r>
        <w:rPr>
          <w:rFonts w:hint="eastAsia" w:ascii="仿宋_GB2312" w:hAnsi="宋体" w:eastAsia="仿宋_GB2312"/>
          <w:sz w:val="28"/>
          <w:szCs w:val="28"/>
        </w:rPr>
        <w:t xml:space="preserve">法定代表人或其响应人授权代表(签字)：                                 </w:t>
      </w:r>
    </w:p>
    <w:p>
      <w:pPr>
        <w:tabs>
          <w:tab w:val="left" w:pos="4500"/>
        </w:tabs>
        <w:spacing w:line="600" w:lineRule="auto"/>
        <w:jc w:val="right"/>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300" w:lineRule="auto"/>
        <w:rPr>
          <w:rFonts w:ascii="仿宋_GB2312" w:hAnsi="宋体" w:eastAsia="仿宋_GB2312"/>
          <w:bCs/>
          <w:sz w:val="28"/>
          <w:szCs w:val="28"/>
        </w:rPr>
      </w:pPr>
    </w:p>
    <w:sectPr>
      <w:headerReference r:id="rId5" w:type="default"/>
      <w:footerReference r:id="rId6"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思源黑体 CN Medium">
    <w:altName w:val="Arial Unicode MS"/>
    <w:panose1 w:val="00000000000000000000"/>
    <w:charset w:val="86"/>
    <w:family w:val="swiss"/>
    <w:pitch w:val="default"/>
    <w:sig w:usb0="00000000" w:usb1="00000000" w:usb2="00000016" w:usb3="00000000" w:csb0="0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29"/>
      <w:pBdr>
        <w:top w:val="none" w:color="auto" w:sz="0" w:space="0"/>
      </w:pBdr>
      <w:rPr>
        <w:rStyle w:val="38"/>
        <w:rFonts w:eastAsia="宋体"/>
      </w:rPr>
    </w:pPr>
    <w:r>
      <w:fldChar w:fldCharType="begin"/>
    </w:r>
    <w:r>
      <w:rPr>
        <w:rStyle w:val="38"/>
        <w:rFonts w:eastAsia="宋体"/>
      </w:rPr>
      <w:instrText xml:space="preserve">PAGE  </w:instrText>
    </w:r>
    <w:r>
      <w:fldChar w:fldCharType="separate"/>
    </w:r>
    <w:r>
      <w:rPr>
        <w:rStyle w:val="38"/>
        <w:rFonts w:eastAsia="宋体"/>
      </w:rPr>
      <w:t>5</w:t>
    </w:r>
    <w:r>
      <w:fldChar w:fldCharType="end"/>
    </w:r>
  </w:p>
  <w:p>
    <w:pPr>
      <w:pStyle w:val="29"/>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38"/>
        <w:rFonts w:eastAsia="宋体"/>
      </w:rPr>
    </w:pPr>
    <w:r>
      <w:fldChar w:fldCharType="begin"/>
    </w:r>
    <w:r>
      <w:rPr>
        <w:rStyle w:val="38"/>
        <w:rFonts w:eastAsia="宋体"/>
      </w:rPr>
      <w:instrText xml:space="preserve">PAGE  </w:instrText>
    </w:r>
    <w:r>
      <w:fldChar w:fldCharType="separate"/>
    </w:r>
    <w:r>
      <w:rPr>
        <w:rStyle w:val="38"/>
        <w:rFonts w:eastAsia="宋体"/>
      </w:rPr>
      <w:t>14</w:t>
    </w:r>
    <w:r>
      <w:fldChar w:fldCharType="end"/>
    </w:r>
  </w:p>
  <w:p>
    <w:pPr>
      <w:pStyle w:val="29"/>
      <w:ind w:firstLine="1800" w:firstLineChars="1000"/>
    </w:pPr>
    <w: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pt;margin-top:-13.6pt;height:0pt;width:0.05pt;z-index:251658240;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mieFcqwEAAE4DAAAOAAAAZHJzL2Uyb0RvYy54bWytU8GOGyEMvVfq&#10;PyDuDUmqrNpRJnvIantJ20i7+wEEmBlUwMiQzOTva8gm7ba3qnNAg/38bD+b9f3kHTsZTBZCyxez&#10;OWcmKNA29C1/eX788ImzlGXQ0kEwLT+bxO8379+tx9iYJQzgtEFGJCE1Y2z5kHNshEhqMF6mGUQT&#10;yNkBepnpir3QKEdi904s5/M7MQLqiKBMSmR9uDj5pvJ3nVH5e9clk5lrOdWW64n1PJRTbNay6VHG&#10;warXMuQ/VOGlDZT0RvUgs2RHtH9ReasQEnR5psAL6DqrTO2BulnM/+jmaZDR1F5InBRvMqX/R6u+&#10;nfbIrKbZcRakpxHtbDBssSjSjDE1hNiGPZbm1BSe4g7Uj8QCbAcZelNLfD5HiqsR4k1IuaRICQ7j&#10;V9CEkccMVaepQ18oSQE21XGcb+MwU2aKjHcfV5ypq13I5hoUMeUvBjwrPy13VHAlladdylQ2Qa+Q&#10;kiPAo3WuTtoFNrb882q5qgEJnNXFWWAJ+8PWITvJsiv1KxoQ2RsYwjHoi90Fcl97vKh1AH3eY3EX&#10;Ow2tErwuWNmK3+8V9esZb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F7xjNEAAAAFAQAADwAA&#10;AAAAAAABACAAAAAiAAAAZHJzL2Rvd25yZXYueG1sUEsBAhQAFAAAAAgAh07iQOaJ4VyrAQAATgMA&#10;AA4AAAAAAAAAAQAgAAAAIAEAAGRycy9lMm9Eb2MueG1sUEsFBgAAAAAGAAYAWQEAAD0FAAAAAA==&#10;">
              <v:fill on="f" focussize="0,0"/>
              <v:stroke color="#000000" joinstyle="round"/>
              <v:imagedata o:title=""/>
              <o:lock v:ext="edit" aspectratio="f"/>
            </v:lin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204" w:wrap="around" w:vAnchor="text" w:hAnchor="page" w:x="5142" w:y="78"/>
      <w:pBdr>
        <w:top w:val="none" w:color="auto" w:sz="0" w:space="0"/>
      </w:pBdr>
      <w:tabs>
        <w:tab w:val="left" w:pos="1785"/>
      </w:tabs>
      <w:rPr>
        <w:rStyle w:val="38"/>
        <w:rFonts w:eastAsia="宋体"/>
      </w:rPr>
    </w:pPr>
    <w:r>
      <w:fldChar w:fldCharType="begin"/>
    </w:r>
    <w:r>
      <w:rPr>
        <w:rStyle w:val="38"/>
        <w:rFonts w:eastAsia="宋体"/>
      </w:rPr>
      <w:instrText xml:space="preserve">PAGE  </w:instrText>
    </w:r>
    <w:r>
      <w:fldChar w:fldCharType="separate"/>
    </w:r>
    <w:r>
      <w:rPr>
        <w:rStyle w:val="38"/>
        <w:rFonts w:eastAsia="宋体"/>
      </w:rPr>
      <w:t>37</w:t>
    </w:r>
    <w:r>
      <w:fldChar w:fldCharType="end"/>
    </w:r>
  </w:p>
  <w:p>
    <w:pPr>
      <w:pStyle w:val="66"/>
      <w:wordWrap w:val="0"/>
      <w:ind w:right="360" w:firstLine="1890" w:firstLineChars="105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rPr>
        <w:rFonts w:hint="eastAsia" w:ascii="宋体" w:hAnsi="宋体"/>
        <w:color w:val="000000"/>
      </w:rPr>
      <w:t>项目名称：广检检测技术（上海）有限公司2019年第七批竞选采购检测设备购置项目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80339C"/>
    <w:multiLevelType w:val="multilevel"/>
    <w:tmpl w:val="0580339C"/>
    <w:lvl w:ilvl="0" w:tentative="0">
      <w:start w:val="1"/>
      <w:numFmt w:val="decimal"/>
      <w:lvlText w:val="%1"/>
      <w:lvlJc w:val="left"/>
      <w:pPr>
        <w:ind w:left="450" w:hanging="450"/>
      </w:pPr>
      <w:rPr>
        <w:rFonts w:hint="default" w:hAnsi="Times New Roman"/>
      </w:rPr>
    </w:lvl>
    <w:lvl w:ilvl="1" w:tentative="0">
      <w:start w:val="1"/>
      <w:numFmt w:val="decimal"/>
      <w:lvlText w:val="%1.%2"/>
      <w:lvlJc w:val="left"/>
      <w:pPr>
        <w:ind w:left="720" w:hanging="720"/>
      </w:pPr>
      <w:rPr>
        <w:rFonts w:hint="default" w:hAnsi="Times New Roman"/>
      </w:rPr>
    </w:lvl>
    <w:lvl w:ilvl="2" w:tentative="0">
      <w:start w:val="1"/>
      <w:numFmt w:val="decimal"/>
      <w:lvlText w:val="%1.%2.%3"/>
      <w:lvlJc w:val="left"/>
      <w:pPr>
        <w:ind w:left="720" w:hanging="720"/>
      </w:pPr>
      <w:rPr>
        <w:rFonts w:hint="default" w:hAnsi="Times New Roman"/>
      </w:rPr>
    </w:lvl>
    <w:lvl w:ilvl="3" w:tentative="0">
      <w:start w:val="1"/>
      <w:numFmt w:val="decimal"/>
      <w:lvlText w:val="%1.%2.%3.%4"/>
      <w:lvlJc w:val="left"/>
      <w:pPr>
        <w:ind w:left="1080" w:hanging="1080"/>
      </w:pPr>
      <w:rPr>
        <w:rFonts w:hint="default" w:hAnsi="Times New Roman"/>
      </w:rPr>
    </w:lvl>
    <w:lvl w:ilvl="4" w:tentative="0">
      <w:start w:val="1"/>
      <w:numFmt w:val="decimal"/>
      <w:lvlText w:val="%1.%2.%3.%4.%5"/>
      <w:lvlJc w:val="left"/>
      <w:pPr>
        <w:ind w:left="1440" w:hanging="1440"/>
      </w:pPr>
      <w:rPr>
        <w:rFonts w:hint="default" w:hAnsi="Times New Roman"/>
      </w:rPr>
    </w:lvl>
    <w:lvl w:ilvl="5" w:tentative="0">
      <w:start w:val="1"/>
      <w:numFmt w:val="decimal"/>
      <w:lvlText w:val="%1.%2.%3.%4.%5.%6"/>
      <w:lvlJc w:val="left"/>
      <w:pPr>
        <w:ind w:left="1800" w:hanging="1800"/>
      </w:pPr>
      <w:rPr>
        <w:rFonts w:hint="default" w:hAnsi="Times New Roman"/>
      </w:rPr>
    </w:lvl>
    <w:lvl w:ilvl="6" w:tentative="0">
      <w:start w:val="1"/>
      <w:numFmt w:val="decimal"/>
      <w:lvlText w:val="%1.%2.%3.%4.%5.%6.%7"/>
      <w:lvlJc w:val="left"/>
      <w:pPr>
        <w:ind w:left="2160" w:hanging="2160"/>
      </w:pPr>
      <w:rPr>
        <w:rFonts w:hint="default" w:hAnsi="Times New Roman"/>
      </w:rPr>
    </w:lvl>
    <w:lvl w:ilvl="7" w:tentative="0">
      <w:start w:val="1"/>
      <w:numFmt w:val="decimal"/>
      <w:lvlText w:val="%1.%2.%3.%4.%5.%6.%7.%8"/>
      <w:lvlJc w:val="left"/>
      <w:pPr>
        <w:ind w:left="2160" w:hanging="2160"/>
      </w:pPr>
      <w:rPr>
        <w:rFonts w:hint="default" w:hAnsi="Times New Roman"/>
      </w:rPr>
    </w:lvl>
    <w:lvl w:ilvl="8" w:tentative="0">
      <w:start w:val="1"/>
      <w:numFmt w:val="decimal"/>
      <w:lvlText w:val="%1.%2.%3.%4.%5.%6.%7.%8.%9"/>
      <w:lvlJc w:val="left"/>
      <w:pPr>
        <w:ind w:left="2520" w:hanging="2520"/>
      </w:pPr>
      <w:rPr>
        <w:rFonts w:hint="default" w:hAnsi="Times New Roman"/>
      </w:rPr>
    </w:lvl>
  </w:abstractNum>
  <w:abstractNum w:abstractNumId="2">
    <w:nsid w:val="35C1674E"/>
    <w:multiLevelType w:val="multilevel"/>
    <w:tmpl w:val="35C1674E"/>
    <w:lvl w:ilvl="0" w:tentative="0">
      <w:start w:val="2"/>
      <w:numFmt w:val="decimal"/>
      <w:lvlText w:val="%1"/>
      <w:lvlJc w:val="left"/>
      <w:pPr>
        <w:ind w:left="450" w:hanging="450"/>
      </w:pPr>
      <w:rPr>
        <w:rFonts w:hint="default" w:hAnsi="宋体" w:cs="宋体"/>
      </w:rPr>
    </w:lvl>
    <w:lvl w:ilvl="1" w:tentative="0">
      <w:start w:val="1"/>
      <w:numFmt w:val="decimal"/>
      <w:lvlText w:val="%1.%2"/>
      <w:lvlJc w:val="left"/>
      <w:pPr>
        <w:ind w:left="720" w:hanging="720"/>
      </w:pPr>
      <w:rPr>
        <w:rFonts w:hint="default" w:hAnsi="宋体" w:cs="宋体"/>
      </w:rPr>
    </w:lvl>
    <w:lvl w:ilvl="2" w:tentative="0">
      <w:start w:val="1"/>
      <w:numFmt w:val="decimal"/>
      <w:lvlText w:val="%1.%2.%3"/>
      <w:lvlJc w:val="left"/>
      <w:pPr>
        <w:ind w:left="720" w:hanging="720"/>
      </w:pPr>
      <w:rPr>
        <w:rFonts w:hint="default" w:hAnsi="宋体" w:cs="宋体"/>
      </w:rPr>
    </w:lvl>
    <w:lvl w:ilvl="3" w:tentative="0">
      <w:start w:val="1"/>
      <w:numFmt w:val="decimal"/>
      <w:lvlText w:val="%1.%2.%3.%4"/>
      <w:lvlJc w:val="left"/>
      <w:pPr>
        <w:ind w:left="1080" w:hanging="1080"/>
      </w:pPr>
      <w:rPr>
        <w:rFonts w:hint="default" w:hAnsi="宋体" w:cs="宋体"/>
      </w:rPr>
    </w:lvl>
    <w:lvl w:ilvl="4" w:tentative="0">
      <w:start w:val="1"/>
      <w:numFmt w:val="decimal"/>
      <w:lvlText w:val="%1.%2.%3.%4.%5"/>
      <w:lvlJc w:val="left"/>
      <w:pPr>
        <w:ind w:left="1440" w:hanging="1440"/>
      </w:pPr>
      <w:rPr>
        <w:rFonts w:hint="default" w:hAnsi="宋体" w:cs="宋体"/>
      </w:rPr>
    </w:lvl>
    <w:lvl w:ilvl="5" w:tentative="0">
      <w:start w:val="1"/>
      <w:numFmt w:val="decimal"/>
      <w:lvlText w:val="%1.%2.%3.%4.%5.%6"/>
      <w:lvlJc w:val="left"/>
      <w:pPr>
        <w:ind w:left="1800" w:hanging="1800"/>
      </w:pPr>
      <w:rPr>
        <w:rFonts w:hint="default" w:hAnsi="宋体" w:cs="宋体"/>
      </w:rPr>
    </w:lvl>
    <w:lvl w:ilvl="6" w:tentative="0">
      <w:start w:val="1"/>
      <w:numFmt w:val="decimal"/>
      <w:lvlText w:val="%1.%2.%3.%4.%5.%6.%7"/>
      <w:lvlJc w:val="left"/>
      <w:pPr>
        <w:ind w:left="2160" w:hanging="2160"/>
      </w:pPr>
      <w:rPr>
        <w:rFonts w:hint="default" w:hAnsi="宋体" w:cs="宋体"/>
      </w:rPr>
    </w:lvl>
    <w:lvl w:ilvl="7" w:tentative="0">
      <w:start w:val="1"/>
      <w:numFmt w:val="decimal"/>
      <w:lvlText w:val="%1.%2.%3.%4.%5.%6.%7.%8"/>
      <w:lvlJc w:val="left"/>
      <w:pPr>
        <w:ind w:left="2160" w:hanging="2160"/>
      </w:pPr>
      <w:rPr>
        <w:rFonts w:hint="default" w:hAnsi="宋体" w:cs="宋体"/>
      </w:rPr>
    </w:lvl>
    <w:lvl w:ilvl="8" w:tentative="0">
      <w:start w:val="1"/>
      <w:numFmt w:val="decimal"/>
      <w:lvlText w:val="%1.%2.%3.%4.%5.%6.%7.%8.%9"/>
      <w:lvlJc w:val="left"/>
      <w:pPr>
        <w:ind w:left="2520" w:hanging="2520"/>
      </w:pPr>
      <w:rPr>
        <w:rFonts w:hint="default" w:hAnsi="宋体" w:cs="宋体"/>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AA9"/>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4FBD"/>
    <w:rsid w:val="000954E6"/>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7BB"/>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6880"/>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48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08F"/>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4BE6"/>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26F9F"/>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0D2A"/>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14B"/>
    <w:rsid w:val="003C4DE5"/>
    <w:rsid w:val="003C5778"/>
    <w:rsid w:val="003C5982"/>
    <w:rsid w:val="003C6856"/>
    <w:rsid w:val="003C71AA"/>
    <w:rsid w:val="003C71E5"/>
    <w:rsid w:val="003C737C"/>
    <w:rsid w:val="003C76FA"/>
    <w:rsid w:val="003D13D9"/>
    <w:rsid w:val="003D1A12"/>
    <w:rsid w:val="003D233B"/>
    <w:rsid w:val="003D28E0"/>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0AD"/>
    <w:rsid w:val="00542278"/>
    <w:rsid w:val="00542A10"/>
    <w:rsid w:val="005438C4"/>
    <w:rsid w:val="005448C6"/>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6E32"/>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DFC"/>
    <w:rsid w:val="00652F7B"/>
    <w:rsid w:val="00653F16"/>
    <w:rsid w:val="00654527"/>
    <w:rsid w:val="00654EB7"/>
    <w:rsid w:val="00654F7B"/>
    <w:rsid w:val="00655190"/>
    <w:rsid w:val="0065639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1FEB"/>
    <w:rsid w:val="006F245A"/>
    <w:rsid w:val="006F2FEB"/>
    <w:rsid w:val="006F39D6"/>
    <w:rsid w:val="006F3A9A"/>
    <w:rsid w:val="006F3D46"/>
    <w:rsid w:val="006F409A"/>
    <w:rsid w:val="006F5491"/>
    <w:rsid w:val="006F6AA7"/>
    <w:rsid w:val="006F6D04"/>
    <w:rsid w:val="006F7944"/>
    <w:rsid w:val="006F7D85"/>
    <w:rsid w:val="00700092"/>
    <w:rsid w:val="007000F8"/>
    <w:rsid w:val="007004BC"/>
    <w:rsid w:val="00700920"/>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1F29"/>
    <w:rsid w:val="00812598"/>
    <w:rsid w:val="0081261B"/>
    <w:rsid w:val="0081264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850"/>
    <w:rsid w:val="008904BA"/>
    <w:rsid w:val="00892013"/>
    <w:rsid w:val="00892786"/>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4B1"/>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10829"/>
    <w:rsid w:val="009108C5"/>
    <w:rsid w:val="00910FBD"/>
    <w:rsid w:val="0091278C"/>
    <w:rsid w:val="00913731"/>
    <w:rsid w:val="00914C4D"/>
    <w:rsid w:val="00915E4E"/>
    <w:rsid w:val="00917EDF"/>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055"/>
    <w:rsid w:val="009D08BA"/>
    <w:rsid w:val="009D2C1F"/>
    <w:rsid w:val="009D2CC2"/>
    <w:rsid w:val="009D2D54"/>
    <w:rsid w:val="009D2DE2"/>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9C7"/>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867"/>
    <w:rsid w:val="00BA4B0F"/>
    <w:rsid w:val="00BA4B62"/>
    <w:rsid w:val="00BA629E"/>
    <w:rsid w:val="00BA7836"/>
    <w:rsid w:val="00BA7F13"/>
    <w:rsid w:val="00BB018C"/>
    <w:rsid w:val="00BB0ECE"/>
    <w:rsid w:val="00BB13F6"/>
    <w:rsid w:val="00BB17E0"/>
    <w:rsid w:val="00BB271D"/>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5AB"/>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1DC"/>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66C9"/>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D72"/>
    <w:rsid w:val="00D72E3F"/>
    <w:rsid w:val="00D74B06"/>
    <w:rsid w:val="00D7533A"/>
    <w:rsid w:val="00D75FA4"/>
    <w:rsid w:val="00D76419"/>
    <w:rsid w:val="00D76B92"/>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E7F9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3B90"/>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B19"/>
    <w:rsid w:val="00FA5CF7"/>
    <w:rsid w:val="00FA6448"/>
    <w:rsid w:val="00FA69C4"/>
    <w:rsid w:val="00FB0572"/>
    <w:rsid w:val="00FB392A"/>
    <w:rsid w:val="00FB4B27"/>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25D5"/>
    <w:rsid w:val="00FE3582"/>
    <w:rsid w:val="00FE433F"/>
    <w:rsid w:val="00FE5188"/>
    <w:rsid w:val="00FE63F1"/>
    <w:rsid w:val="00FE6CEA"/>
    <w:rsid w:val="00FF0159"/>
    <w:rsid w:val="00FF23FE"/>
    <w:rsid w:val="00FF256B"/>
    <w:rsid w:val="00FF267C"/>
    <w:rsid w:val="00FF37DD"/>
    <w:rsid w:val="00FF649E"/>
    <w:rsid w:val="00FF655B"/>
    <w:rsid w:val="00FF6E55"/>
    <w:rsid w:val="00FF6F25"/>
    <w:rsid w:val="00FF7457"/>
    <w:rsid w:val="00FF75E6"/>
    <w:rsid w:val="14B510EF"/>
    <w:rsid w:val="22C0247F"/>
    <w:rsid w:val="23757D3B"/>
    <w:rsid w:val="289F6A33"/>
    <w:rsid w:val="30A666C8"/>
    <w:rsid w:val="3C3C22B6"/>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spacing w:line="460" w:lineRule="exact"/>
      <w:outlineLvl w:val="2"/>
    </w:pPr>
    <w:rPr>
      <w:rFonts w:ascii="宋体" w:hAnsi="宋体"/>
      <w:b/>
      <w:bCs/>
      <w:sz w:val="30"/>
    </w:rPr>
  </w:style>
  <w:style w:type="paragraph" w:styleId="5">
    <w:name w:val="heading 4"/>
    <w:basedOn w:val="1"/>
    <w:next w:val="6"/>
    <w:link w:val="72"/>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qFormat/>
    <w:uiPriority w:val="0"/>
    <w:pPr>
      <w:widowControl/>
      <w:tabs>
        <w:tab w:val="left" w:pos="709"/>
      </w:tabs>
      <w:spacing w:before="240" w:after="60" w:afterLines="50"/>
      <w:ind w:left="1008" w:hanging="1008"/>
      <w:outlineLvl w:val="4"/>
    </w:pPr>
    <w:rPr>
      <w:rFonts w:ascii="Arial" w:hAnsi="Arial"/>
      <w:kern w:val="0"/>
      <w:sz w:val="22"/>
      <w:szCs w:val="20"/>
    </w:rPr>
  </w:style>
  <w:style w:type="paragraph" w:styleId="8">
    <w:name w:val="heading 6"/>
    <w:basedOn w:val="1"/>
    <w:next w:val="1"/>
    <w:link w:val="58"/>
    <w:qFormat/>
    <w:uiPriority w:val="0"/>
    <w:pPr>
      <w:widowControl/>
      <w:tabs>
        <w:tab w:val="left" w:pos="709"/>
      </w:tabs>
      <w:spacing w:before="240" w:after="60" w:afterLines="50"/>
      <w:ind w:left="1152" w:hanging="1152"/>
      <w:outlineLvl w:val="5"/>
    </w:pPr>
    <w:rPr>
      <w:rFonts w:hAnsi="Arial"/>
      <w:i/>
      <w:kern w:val="0"/>
      <w:sz w:val="22"/>
      <w:szCs w:val="20"/>
    </w:rPr>
  </w:style>
  <w:style w:type="paragraph" w:styleId="9">
    <w:name w:val="heading 7"/>
    <w:basedOn w:val="1"/>
    <w:next w:val="1"/>
    <w:link w:val="51"/>
    <w:qFormat/>
    <w:uiPriority w:val="0"/>
    <w:pPr>
      <w:widowControl/>
      <w:tabs>
        <w:tab w:val="left" w:pos="709"/>
      </w:tabs>
      <w:spacing w:before="240" w:after="60" w:afterLines="50"/>
      <w:ind w:left="1296" w:hanging="1296"/>
      <w:outlineLvl w:val="6"/>
    </w:pPr>
    <w:rPr>
      <w:rFonts w:ascii="Arial" w:hAnsi="Arial"/>
      <w:kern w:val="0"/>
      <w:sz w:val="20"/>
      <w:szCs w:val="20"/>
    </w:rPr>
  </w:style>
  <w:style w:type="paragraph" w:styleId="10">
    <w:name w:val="heading 8"/>
    <w:basedOn w:val="1"/>
    <w:next w:val="1"/>
    <w:link w:val="70"/>
    <w:qFormat/>
    <w:uiPriority w:val="0"/>
    <w:pPr>
      <w:widowControl/>
      <w:tabs>
        <w:tab w:val="left" w:pos="709"/>
      </w:tabs>
      <w:spacing w:before="240" w:after="60" w:afterLines="50"/>
      <w:ind w:left="1440" w:hanging="1440"/>
      <w:outlineLvl w:val="7"/>
    </w:pPr>
    <w:rPr>
      <w:rFonts w:ascii="Arial" w:hAnsi="Arial"/>
      <w:i/>
      <w:kern w:val="0"/>
      <w:sz w:val="20"/>
      <w:szCs w:val="20"/>
    </w:rPr>
  </w:style>
  <w:style w:type="paragraph" w:styleId="11">
    <w:name w:val="heading 9"/>
    <w:basedOn w:val="1"/>
    <w:next w:val="1"/>
    <w:link w:val="59"/>
    <w:qFormat/>
    <w:uiPriority w:val="0"/>
    <w:pPr>
      <w:widowControl/>
      <w:tabs>
        <w:tab w:val="left" w:pos="709"/>
      </w:tabs>
      <w:spacing w:before="240" w:after="60" w:afterLines="50"/>
      <w:ind w:left="1584" w:hanging="1584"/>
      <w:outlineLvl w:val="8"/>
    </w:pPr>
    <w:rPr>
      <w:rFonts w:ascii="Arial" w:hAnsi="Arial"/>
      <w:b/>
      <w:i/>
      <w:kern w:val="0"/>
      <w:sz w:val="18"/>
      <w:szCs w:val="20"/>
    </w:rPr>
  </w:style>
  <w:style w:type="character" w:default="1" w:styleId="37">
    <w:name w:val="Default Paragraph Font"/>
    <w:semiHidden/>
    <w:unhideWhenUsed/>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3"/>
    <w:qFormat/>
    <w:uiPriority w:val="0"/>
    <w:pPr>
      <w:widowControl/>
      <w:ind w:firstLine="420"/>
      <w:jc w:val="left"/>
    </w:pPr>
    <w:rPr>
      <w:kern w:val="0"/>
      <w:szCs w:val="20"/>
    </w:rPr>
  </w:style>
  <w:style w:type="paragraph" w:styleId="12">
    <w:name w:val="annotation subject"/>
    <w:basedOn w:val="13"/>
    <w:next w:val="13"/>
    <w:semiHidden/>
    <w:qFormat/>
    <w:uiPriority w:val="0"/>
    <w:rPr>
      <w:b/>
      <w:bCs/>
    </w:rPr>
  </w:style>
  <w:style w:type="paragraph" w:styleId="13">
    <w:name w:val="annotation text"/>
    <w:basedOn w:val="1"/>
    <w:link w:val="56"/>
    <w:semiHidden/>
    <w:uiPriority w:val="0"/>
    <w:pPr>
      <w:jc w:val="left"/>
    </w:pPr>
  </w:style>
  <w:style w:type="paragraph" w:styleId="14">
    <w:name w:val="Body Text First Indent"/>
    <w:basedOn w:val="15"/>
    <w:link w:val="50"/>
    <w:uiPriority w:val="0"/>
    <w:pPr>
      <w:spacing w:after="120" w:line="360" w:lineRule="exact"/>
      <w:ind w:left="400" w:leftChars="400" w:firstLine="420" w:firstLineChars="100"/>
    </w:pPr>
    <w:rPr>
      <w:rFonts w:eastAsia="楷体_GB2312"/>
      <w:sz w:val="24"/>
      <w:szCs w:val="24"/>
    </w:rPr>
  </w:style>
  <w:style w:type="paragraph" w:styleId="15">
    <w:name w:val="Body Text"/>
    <w:basedOn w:val="1"/>
    <w:link w:val="60"/>
    <w:qFormat/>
    <w:uiPriority w:val="0"/>
    <w:rPr>
      <w:sz w:val="18"/>
      <w:szCs w:val="20"/>
    </w:rPr>
  </w:style>
  <w:style w:type="paragraph" w:styleId="16">
    <w:name w:val="List Bullet"/>
    <w:basedOn w:val="1"/>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7">
    <w:name w:val="Document Map"/>
    <w:basedOn w:val="1"/>
    <w:link w:val="57"/>
    <w:semiHidden/>
    <w:uiPriority w:val="0"/>
    <w:pPr>
      <w:shd w:val="clear" w:color="auto" w:fill="000080"/>
    </w:pPr>
  </w:style>
  <w:style w:type="paragraph" w:styleId="18">
    <w:name w:val="Body Text 3"/>
    <w:basedOn w:val="1"/>
    <w:link w:val="55"/>
    <w:qFormat/>
    <w:uiPriority w:val="0"/>
    <w:pPr>
      <w:widowControl/>
      <w:spacing w:after="120"/>
      <w:jc w:val="left"/>
    </w:pPr>
    <w:rPr>
      <w:kern w:val="0"/>
      <w:sz w:val="16"/>
      <w:szCs w:val="16"/>
    </w:rPr>
  </w:style>
  <w:style w:type="paragraph" w:styleId="19">
    <w:name w:val="List Bullet 3"/>
    <w:basedOn w:val="1"/>
    <w:qFormat/>
    <w:uiPriority w:val="0"/>
    <w:pPr>
      <w:tabs>
        <w:tab w:val="left" w:pos="1080"/>
      </w:tabs>
      <w:ind w:left="1260" w:leftChars="172" w:hanging="899" w:hangingChars="428"/>
    </w:pPr>
  </w:style>
  <w:style w:type="paragraph" w:styleId="20">
    <w:name w:val="Body Text Indent"/>
    <w:basedOn w:val="1"/>
    <w:link w:val="63"/>
    <w:uiPriority w:val="0"/>
    <w:pPr>
      <w:ind w:firstLine="570"/>
    </w:pPr>
    <w:rPr>
      <w:rFonts w:ascii="宋体" w:hAnsi="宋体"/>
      <w:sz w:val="28"/>
      <w:szCs w:val="20"/>
    </w:rPr>
  </w:style>
  <w:style w:type="paragraph" w:styleId="21">
    <w:name w:val="List 2"/>
    <w:basedOn w:val="1"/>
    <w:qFormat/>
    <w:uiPriority w:val="0"/>
    <w:pPr>
      <w:ind w:left="840" w:hanging="420"/>
    </w:pPr>
  </w:style>
  <w:style w:type="paragraph" w:styleId="22">
    <w:name w:val="Block Text"/>
    <w:basedOn w:val="1"/>
    <w:uiPriority w:val="0"/>
    <w:pPr>
      <w:ind w:left="5418" w:leftChars="2580" w:right="-70" w:rightChars="-70"/>
    </w:pPr>
    <w:rPr>
      <w:rFonts w:ascii="宋体" w:hAnsi="宋体"/>
      <w:sz w:val="18"/>
      <w:szCs w:val="20"/>
    </w:rPr>
  </w:style>
  <w:style w:type="paragraph" w:styleId="23">
    <w:name w:val="toc 3"/>
    <w:basedOn w:val="1"/>
    <w:next w:val="1"/>
    <w:qFormat/>
    <w:uiPriority w:val="39"/>
    <w:pPr>
      <w:ind w:left="420"/>
      <w:jc w:val="left"/>
    </w:pPr>
    <w:rPr>
      <w:i/>
      <w:iCs/>
    </w:rPr>
  </w:style>
  <w:style w:type="paragraph" w:styleId="24">
    <w:name w:val="Plain Text"/>
    <w:basedOn w:val="1"/>
    <w:link w:val="69"/>
    <w:uiPriority w:val="0"/>
    <w:pPr>
      <w:spacing w:line="360" w:lineRule="auto"/>
      <w:ind w:firstLine="510"/>
    </w:pPr>
    <w:rPr>
      <w:rFonts w:ascii="宋体" w:hAnsi="Courier New"/>
      <w:sz w:val="24"/>
      <w:szCs w:val="20"/>
    </w:rPr>
  </w:style>
  <w:style w:type="paragraph" w:styleId="25">
    <w:name w:val="List Number 4"/>
    <w:basedOn w:val="1"/>
    <w:qFormat/>
    <w:uiPriority w:val="0"/>
    <w:pPr>
      <w:tabs>
        <w:tab w:val="left" w:pos="1620"/>
      </w:tabs>
      <w:ind w:left="1620" w:hanging="360"/>
    </w:pPr>
  </w:style>
  <w:style w:type="paragraph" w:styleId="26">
    <w:name w:val="Date"/>
    <w:basedOn w:val="1"/>
    <w:next w:val="1"/>
    <w:link w:val="74"/>
    <w:uiPriority w:val="0"/>
    <w:pPr>
      <w:autoSpaceDE w:val="0"/>
      <w:autoSpaceDN w:val="0"/>
      <w:adjustRightInd w:val="0"/>
      <w:spacing w:line="312" w:lineRule="atLeast"/>
    </w:pPr>
    <w:rPr>
      <w:kern w:val="0"/>
      <w:sz w:val="32"/>
      <w:szCs w:val="20"/>
    </w:rPr>
  </w:style>
  <w:style w:type="paragraph" w:styleId="27">
    <w:name w:val="Body Text Indent 2"/>
    <w:basedOn w:val="1"/>
    <w:link w:val="52"/>
    <w:qFormat/>
    <w:uiPriority w:val="0"/>
    <w:pPr>
      <w:spacing w:after="120" w:line="480" w:lineRule="auto"/>
      <w:ind w:left="420" w:leftChars="200"/>
    </w:pPr>
  </w:style>
  <w:style w:type="paragraph" w:styleId="28">
    <w:name w:val="Balloon Text"/>
    <w:basedOn w:val="1"/>
    <w:link w:val="46"/>
    <w:semiHidden/>
    <w:qFormat/>
    <w:uiPriority w:val="0"/>
    <w:rPr>
      <w:sz w:val="18"/>
      <w:szCs w:val="18"/>
    </w:rPr>
  </w:style>
  <w:style w:type="paragraph" w:styleId="29">
    <w:name w:val="footer"/>
    <w:basedOn w:val="1"/>
    <w:next w:val="1"/>
    <w:link w:val="64"/>
    <w:uiPriority w:val="0"/>
    <w:pPr>
      <w:pBdr>
        <w:top w:val="single" w:color="auto" w:sz="4" w:space="1"/>
      </w:pBdr>
      <w:tabs>
        <w:tab w:val="center" w:pos="4153"/>
        <w:tab w:val="right" w:pos="8306"/>
      </w:tabs>
      <w:snapToGrid w:val="0"/>
      <w:jc w:val="left"/>
    </w:pPr>
    <w:rPr>
      <w:sz w:val="18"/>
      <w:szCs w:val="18"/>
    </w:rPr>
  </w:style>
  <w:style w:type="paragraph" w:styleId="30">
    <w:name w:val="header"/>
    <w:basedOn w:val="1"/>
    <w:link w:val="54"/>
    <w:uiPriority w:val="0"/>
    <w:pPr>
      <w:pBdr>
        <w:bottom w:val="thinThickLargeGap"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240"/>
      </w:tabs>
      <w:spacing w:line="360" w:lineRule="auto"/>
      <w:jc w:val="left"/>
    </w:pPr>
    <w:rPr>
      <w:b/>
      <w:bCs/>
      <w:caps/>
    </w:rPr>
  </w:style>
  <w:style w:type="paragraph" w:styleId="32">
    <w:name w:val="Body Text Indent 3"/>
    <w:basedOn w:val="1"/>
    <w:qFormat/>
    <w:uiPriority w:val="0"/>
    <w:pPr>
      <w:snapToGrid w:val="0"/>
      <w:spacing w:after="120" w:line="360" w:lineRule="auto"/>
      <w:ind w:firstLine="1365"/>
    </w:pPr>
    <w:rPr>
      <w:rFonts w:ascii="宋体"/>
      <w:sz w:val="28"/>
      <w:szCs w:val="20"/>
    </w:rPr>
  </w:style>
  <w:style w:type="paragraph" w:styleId="33">
    <w:name w:val="toc 2"/>
    <w:basedOn w:val="1"/>
    <w:next w:val="1"/>
    <w:qFormat/>
    <w:uiPriority w:val="39"/>
    <w:pPr>
      <w:ind w:left="420" w:leftChars="200"/>
    </w:pPr>
  </w:style>
  <w:style w:type="paragraph" w:styleId="34">
    <w:name w:val="Body Text 2"/>
    <w:basedOn w:val="1"/>
    <w:uiPriority w:val="0"/>
    <w:pPr>
      <w:spacing w:line="300" w:lineRule="auto"/>
    </w:pPr>
    <w:rPr>
      <w:rFonts w:ascii="宋体" w:hAnsi="宋体"/>
      <w:color w:val="0000FF"/>
      <w:sz w:val="24"/>
    </w:rPr>
  </w:style>
  <w:style w:type="paragraph" w:styleId="3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6">
    <w:name w:val="index 1"/>
    <w:basedOn w:val="1"/>
    <w:next w:val="1"/>
    <w:semiHidden/>
    <w:uiPriority w:val="0"/>
  </w:style>
  <w:style w:type="character" w:styleId="38">
    <w:name w:val="page number"/>
    <w:qFormat/>
    <w:uiPriority w:val="0"/>
    <w:rPr>
      <w:rFonts w:ascii="宋体" w:hAnsi="宋体" w:eastAsia="Times New Roman"/>
      <w:spacing w:val="0"/>
      <w:kern w:val="18"/>
      <w:position w:val="0"/>
      <w:sz w:val="18"/>
      <w:szCs w:val="18"/>
    </w:rPr>
  </w:style>
  <w:style w:type="character" w:styleId="39">
    <w:name w:val="FollowedHyperlink"/>
    <w:uiPriority w:val="0"/>
    <w:rPr>
      <w:color w:val="800080"/>
      <w:u w:val="single"/>
    </w:rPr>
  </w:style>
  <w:style w:type="character" w:styleId="40">
    <w:name w:val="Hyperlink"/>
    <w:qFormat/>
    <w:uiPriority w:val="99"/>
    <w:rPr>
      <w:color w:val="0000FF"/>
      <w:u w:val="single"/>
    </w:rPr>
  </w:style>
  <w:style w:type="character" w:styleId="41">
    <w:name w:val="annotation reference"/>
    <w:semiHidden/>
    <w:uiPriority w:val="0"/>
    <w:rPr>
      <w:sz w:val="21"/>
      <w:szCs w:val="21"/>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4">
    <w:name w:val="普通文字 Char"/>
    <w:uiPriority w:val="0"/>
    <w:rPr>
      <w:rFonts w:ascii="宋体" w:hAnsi="Courier New" w:eastAsia="宋体"/>
      <w:kern w:val="2"/>
      <w:sz w:val="21"/>
      <w:lang w:val="en-US" w:eastAsia="zh-CN" w:bidi="ar-SA"/>
    </w:rPr>
  </w:style>
  <w:style w:type="character" w:customStyle="1" w:styleId="45">
    <w:name w:val="weby11"/>
    <w:qFormat/>
    <w:uiPriority w:val="0"/>
    <w:rPr>
      <w:sz w:val="18"/>
      <w:szCs w:val="18"/>
    </w:rPr>
  </w:style>
  <w:style w:type="character" w:customStyle="1" w:styleId="46">
    <w:name w:val="批注框文本 Char"/>
    <w:link w:val="28"/>
    <w:qFormat/>
    <w:uiPriority w:val="0"/>
    <w:rPr>
      <w:rFonts w:eastAsia="宋体"/>
      <w:kern w:val="2"/>
      <w:sz w:val="18"/>
      <w:szCs w:val="18"/>
      <w:lang w:val="en-US" w:eastAsia="zh-CN" w:bidi="ar-SA"/>
    </w:rPr>
  </w:style>
  <w:style w:type="character" w:customStyle="1" w:styleId="47">
    <w:name w:val="标题 2 Char"/>
    <w:link w:val="3"/>
    <w:uiPriority w:val="0"/>
    <w:rPr>
      <w:rFonts w:ascii="Arial" w:hAnsi="Arial" w:eastAsia="黑体"/>
      <w:b/>
      <w:bCs/>
      <w:kern w:val="2"/>
      <w:sz w:val="32"/>
      <w:szCs w:val="32"/>
      <w:lang w:val="en-US" w:eastAsia="zh-CN" w:bidi="ar-SA"/>
    </w:rPr>
  </w:style>
  <w:style w:type="character" w:customStyle="1" w:styleId="48">
    <w:name w:val="a301"/>
    <w:uiPriority w:val="0"/>
    <w:rPr>
      <w:sz w:val="18"/>
      <w:szCs w:val="18"/>
      <w:u w:val="none"/>
    </w:rPr>
  </w:style>
  <w:style w:type="character" w:customStyle="1" w:styleId="49">
    <w:name w:val="style21"/>
    <w:qFormat/>
    <w:uiPriority w:val="0"/>
    <w:rPr>
      <w:sz w:val="22"/>
      <w:szCs w:val="22"/>
    </w:rPr>
  </w:style>
  <w:style w:type="character" w:customStyle="1" w:styleId="50">
    <w:name w:val="正文首行缩进 Char"/>
    <w:link w:val="14"/>
    <w:qFormat/>
    <w:uiPriority w:val="0"/>
    <w:rPr>
      <w:rFonts w:eastAsia="楷体_GB2312"/>
      <w:kern w:val="2"/>
      <w:sz w:val="24"/>
      <w:szCs w:val="24"/>
      <w:lang w:val="en-US" w:eastAsia="zh-CN" w:bidi="ar-SA"/>
    </w:rPr>
  </w:style>
  <w:style w:type="character" w:customStyle="1" w:styleId="51">
    <w:name w:val="标题 7 Char"/>
    <w:link w:val="9"/>
    <w:qFormat/>
    <w:uiPriority w:val="0"/>
    <w:rPr>
      <w:rFonts w:ascii="Arial" w:hAnsi="Arial"/>
    </w:rPr>
  </w:style>
  <w:style w:type="character" w:customStyle="1" w:styleId="52">
    <w:name w:val="正文文本缩进 2 Char"/>
    <w:link w:val="27"/>
    <w:uiPriority w:val="0"/>
    <w:rPr>
      <w:rFonts w:eastAsia="宋体"/>
      <w:kern w:val="2"/>
      <w:sz w:val="21"/>
      <w:szCs w:val="24"/>
      <w:lang w:val="en-US" w:eastAsia="zh-CN" w:bidi="ar-SA"/>
    </w:rPr>
  </w:style>
  <w:style w:type="character" w:customStyle="1" w:styleId="53">
    <w:name w:val="正文缩进 Char"/>
    <w:link w:val="6"/>
    <w:uiPriority w:val="0"/>
    <w:rPr>
      <w:rFonts w:eastAsia="宋体"/>
      <w:sz w:val="21"/>
      <w:lang w:val="en-US" w:eastAsia="zh-CN" w:bidi="ar-SA"/>
    </w:rPr>
  </w:style>
  <w:style w:type="character" w:customStyle="1" w:styleId="54">
    <w:name w:val="页眉 Char"/>
    <w:link w:val="30"/>
    <w:uiPriority w:val="0"/>
    <w:rPr>
      <w:rFonts w:eastAsia="宋体"/>
      <w:kern w:val="2"/>
      <w:sz w:val="18"/>
      <w:szCs w:val="18"/>
      <w:lang w:val="en-US" w:eastAsia="zh-CN" w:bidi="ar-SA"/>
    </w:rPr>
  </w:style>
  <w:style w:type="character" w:customStyle="1" w:styleId="55">
    <w:name w:val="正文文本 3 Char"/>
    <w:link w:val="18"/>
    <w:uiPriority w:val="0"/>
    <w:rPr>
      <w:rFonts w:eastAsia="宋体"/>
      <w:sz w:val="16"/>
      <w:szCs w:val="16"/>
      <w:lang w:val="en-US" w:eastAsia="zh-CN" w:bidi="ar-SA"/>
    </w:rPr>
  </w:style>
  <w:style w:type="character" w:customStyle="1" w:styleId="56">
    <w:name w:val="批注文字 Char"/>
    <w:link w:val="13"/>
    <w:uiPriority w:val="0"/>
    <w:rPr>
      <w:rFonts w:eastAsia="宋体"/>
      <w:kern w:val="2"/>
      <w:sz w:val="21"/>
      <w:szCs w:val="24"/>
      <w:lang w:val="en-US" w:eastAsia="zh-CN" w:bidi="ar-SA"/>
    </w:rPr>
  </w:style>
  <w:style w:type="character" w:customStyle="1" w:styleId="57">
    <w:name w:val="文档结构图 Char"/>
    <w:link w:val="17"/>
    <w:semiHidden/>
    <w:uiPriority w:val="0"/>
    <w:rPr>
      <w:rFonts w:eastAsia="宋体"/>
      <w:kern w:val="2"/>
      <w:sz w:val="21"/>
      <w:szCs w:val="24"/>
      <w:lang w:val="en-US" w:eastAsia="zh-CN" w:bidi="ar-SA"/>
    </w:rPr>
  </w:style>
  <w:style w:type="character" w:customStyle="1" w:styleId="58">
    <w:name w:val="标题 6 Char"/>
    <w:link w:val="8"/>
    <w:uiPriority w:val="0"/>
    <w:rPr>
      <w:rFonts w:hAnsi="Arial"/>
      <w:i/>
      <w:sz w:val="22"/>
    </w:rPr>
  </w:style>
  <w:style w:type="character" w:customStyle="1" w:styleId="59">
    <w:name w:val="标题 9 Char"/>
    <w:link w:val="11"/>
    <w:uiPriority w:val="0"/>
    <w:rPr>
      <w:rFonts w:ascii="Arial" w:hAnsi="Arial"/>
      <w:b/>
      <w:i/>
      <w:sz w:val="18"/>
    </w:rPr>
  </w:style>
  <w:style w:type="character" w:customStyle="1" w:styleId="60">
    <w:name w:val="正文文本 Char"/>
    <w:link w:val="15"/>
    <w:qFormat/>
    <w:uiPriority w:val="0"/>
    <w:rPr>
      <w:rFonts w:eastAsia="宋体"/>
      <w:kern w:val="2"/>
      <w:sz w:val="18"/>
      <w:lang w:val="en-US" w:eastAsia="zh-CN" w:bidi="ar-SA"/>
    </w:rPr>
  </w:style>
  <w:style w:type="character" w:customStyle="1" w:styleId="61">
    <w:name w:val="unnamed1"/>
    <w:basedOn w:val="37"/>
    <w:uiPriority w:val="0"/>
  </w:style>
  <w:style w:type="character" w:customStyle="1" w:styleId="62">
    <w:name w:val="特点标题 Char"/>
    <w:uiPriority w:val="0"/>
    <w:rPr>
      <w:rFonts w:eastAsia="宋体"/>
      <w:kern w:val="2"/>
      <w:sz w:val="28"/>
      <w:szCs w:val="24"/>
      <w:lang w:val="en-US" w:eastAsia="zh-CN" w:bidi="ar-SA"/>
    </w:rPr>
  </w:style>
  <w:style w:type="character" w:customStyle="1" w:styleId="63">
    <w:name w:val="正文文本缩进 Char"/>
    <w:link w:val="20"/>
    <w:semiHidden/>
    <w:uiPriority w:val="0"/>
    <w:rPr>
      <w:rFonts w:ascii="宋体" w:hAnsi="宋体" w:eastAsia="宋体"/>
      <w:kern w:val="2"/>
      <w:sz w:val="28"/>
      <w:lang w:val="en-US" w:eastAsia="zh-CN" w:bidi="ar-SA"/>
    </w:rPr>
  </w:style>
  <w:style w:type="character" w:customStyle="1" w:styleId="64">
    <w:name w:val="页脚 Char"/>
    <w:link w:val="29"/>
    <w:uiPriority w:val="0"/>
    <w:rPr>
      <w:rFonts w:eastAsia="宋体"/>
      <w:kern w:val="2"/>
      <w:sz w:val="18"/>
      <w:szCs w:val="18"/>
      <w:lang w:val="en-US" w:eastAsia="zh-CN" w:bidi="ar-SA"/>
    </w:rPr>
  </w:style>
  <w:style w:type="character" w:customStyle="1" w:styleId="65">
    <w:name w:val="页脚2 Char"/>
    <w:link w:val="66"/>
    <w:uiPriority w:val="0"/>
    <w:rPr>
      <w:rFonts w:ascii="宋体" w:hAnsi="宋体" w:eastAsia="宋体"/>
      <w:sz w:val="18"/>
      <w:szCs w:val="18"/>
      <w:lang w:val="en-US" w:eastAsia="zh-CN" w:bidi="ar-SA"/>
    </w:rPr>
  </w:style>
  <w:style w:type="paragraph" w:customStyle="1" w:styleId="66">
    <w:name w:val="页脚2"/>
    <w:basedOn w:val="1"/>
    <w:link w:val="65"/>
    <w:qFormat/>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uiPriority w:val="0"/>
    <w:rPr>
      <w:rFonts w:ascii="宋体" w:hAnsi="宋体" w:eastAsia="宋体"/>
      <w:b/>
      <w:bCs/>
      <w:kern w:val="2"/>
      <w:sz w:val="30"/>
      <w:szCs w:val="24"/>
      <w:lang w:val="en-US" w:eastAsia="zh-CN" w:bidi="ar-SA"/>
    </w:rPr>
  </w:style>
  <w:style w:type="character" w:customStyle="1" w:styleId="68">
    <w:name w:val="标题 1 Char"/>
    <w:link w:val="2"/>
    <w:qFormat/>
    <w:uiPriority w:val="0"/>
    <w:rPr>
      <w:rFonts w:eastAsia="宋体"/>
      <w:b/>
      <w:bCs/>
      <w:kern w:val="44"/>
      <w:sz w:val="44"/>
      <w:szCs w:val="44"/>
      <w:lang w:val="en-US" w:eastAsia="zh-CN" w:bidi="ar-SA"/>
    </w:rPr>
  </w:style>
  <w:style w:type="character" w:customStyle="1" w:styleId="69">
    <w:name w:val="纯文本 Char"/>
    <w:link w:val="24"/>
    <w:qFormat/>
    <w:uiPriority w:val="0"/>
    <w:rPr>
      <w:rFonts w:ascii="宋体" w:hAnsi="Courier New" w:eastAsia="宋体"/>
      <w:kern w:val="2"/>
      <w:sz w:val="24"/>
      <w:lang w:val="en-US" w:eastAsia="zh-CN" w:bidi="ar-SA"/>
    </w:rPr>
  </w:style>
  <w:style w:type="character" w:customStyle="1" w:styleId="70">
    <w:name w:val="标题 8 Char"/>
    <w:link w:val="10"/>
    <w:qFormat/>
    <w:uiPriority w:val="0"/>
    <w:rPr>
      <w:rFonts w:ascii="Arial" w:hAnsi="Arial"/>
      <w:i/>
    </w:rPr>
  </w:style>
  <w:style w:type="character" w:customStyle="1" w:styleId="71">
    <w:name w:val="标题 5 Char"/>
    <w:link w:val="7"/>
    <w:qFormat/>
    <w:uiPriority w:val="0"/>
    <w:rPr>
      <w:rFonts w:ascii="Arial" w:hAnsi="Arial"/>
      <w:sz w:val="22"/>
    </w:rPr>
  </w:style>
  <w:style w:type="character" w:customStyle="1" w:styleId="72">
    <w:name w:val="标题 4 Char"/>
    <w:link w:val="5"/>
    <w:qFormat/>
    <w:uiPriority w:val="0"/>
    <w:rPr>
      <w:rFonts w:ascii="宋体" w:hAnsi="Arial" w:eastAsia="宋体" w:cs="宋体"/>
      <w:color w:val="000000"/>
      <w:sz w:val="21"/>
      <w:lang w:val="en-US" w:eastAsia="zh-CN" w:bidi="ar-SA"/>
    </w:rPr>
  </w:style>
  <w:style w:type="character" w:customStyle="1" w:styleId="73">
    <w:name w:val="p141"/>
    <w:qFormat/>
    <w:uiPriority w:val="0"/>
    <w:rPr>
      <w:sz w:val="21"/>
      <w:szCs w:val="21"/>
    </w:rPr>
  </w:style>
  <w:style w:type="character" w:customStyle="1" w:styleId="74">
    <w:name w:val="日期 Char"/>
    <w:link w:val="26"/>
    <w:qFormat/>
    <w:uiPriority w:val="0"/>
    <w:rPr>
      <w:rFonts w:eastAsia="宋体"/>
      <w:sz w:val="32"/>
      <w:lang w:val="en-US" w:eastAsia="zh-CN" w:bidi="ar-SA"/>
    </w:rPr>
  </w:style>
  <w:style w:type="character" w:customStyle="1" w:styleId="75">
    <w:name w:val="Char Char17"/>
    <w:qFormat/>
    <w:uiPriority w:val="0"/>
    <w:rPr>
      <w:rFonts w:ascii="宋体" w:hAnsi="宋体" w:eastAsia="宋体"/>
      <w:b/>
      <w:bCs/>
      <w:kern w:val="2"/>
      <w:sz w:val="30"/>
      <w:szCs w:val="24"/>
      <w:lang w:val="en-US" w:eastAsia="zh-CN" w:bidi="ar-SA"/>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uiPriority w:val="0"/>
    <w:pPr>
      <w:spacing w:line="460" w:lineRule="exact"/>
    </w:pPr>
    <w:rPr>
      <w:rFonts w:ascii="宋体" w:hAnsi="宋体"/>
      <w:b/>
      <w:bCs/>
      <w:szCs w:val="20"/>
    </w:rPr>
  </w:style>
  <w:style w:type="paragraph" w:customStyle="1" w:styleId="81">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uiPriority w:val="0"/>
    <w:pPr>
      <w:widowControl/>
      <w:spacing w:before="100" w:beforeAutospacing="1" w:after="100" w:afterAutospacing="1"/>
      <w:jc w:val="left"/>
    </w:pPr>
    <w:rPr>
      <w:rFonts w:eastAsia="Arial Unicode MS"/>
      <w:kern w:val="0"/>
      <w:sz w:val="20"/>
      <w:szCs w:val="20"/>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uiPriority w:val="0"/>
    <w:rPr>
      <w:rFonts w:ascii="宋体" w:hAnsi="宋体"/>
      <w:b/>
      <w:sz w:val="28"/>
      <w:szCs w:val="28"/>
    </w:rPr>
  </w:style>
  <w:style w:type="paragraph" w:customStyle="1" w:styleId="86">
    <w:name w:val="样式 小四 段前: 5 磅 段后: 5 磅 首行缩进:  2 字符"/>
    <w:basedOn w:val="1"/>
    <w:uiPriority w:val="0"/>
    <w:pPr>
      <w:spacing w:line="200" w:lineRule="exact"/>
    </w:pPr>
    <w:rPr>
      <w:rFonts w:ascii="宋体" w:hAnsi="宋体"/>
      <w:snapToGrid w:val="0"/>
      <w:spacing w:val="-6"/>
      <w:kern w:val="0"/>
      <w:szCs w:val="21"/>
    </w:rPr>
  </w:style>
  <w:style w:type="paragraph" w:customStyle="1" w:styleId="87">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uiPriority w:val="0"/>
    <w:pPr>
      <w:widowControl/>
      <w:spacing w:after="160" w:line="240" w:lineRule="exact"/>
      <w:jc w:val="left"/>
    </w:pPr>
    <w:rPr>
      <w:rFonts w:ascii="Verdana" w:hAnsi="Verdana"/>
      <w:kern w:val="0"/>
      <w:szCs w:val="20"/>
      <w:lang w:eastAsia="en-US"/>
    </w:rPr>
  </w:style>
  <w:style w:type="paragraph" w:customStyle="1" w:styleId="89">
    <w:name w:val="D标3"/>
    <w:basedOn w:val="4"/>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7"/>
    <w:uiPriority w:val="0"/>
    <w:pPr>
      <w:spacing w:line="436" w:lineRule="exact"/>
    </w:pPr>
    <w:rPr>
      <w:rFonts w:ascii="Tahoma" w:hAnsi="Tahoma"/>
      <w:b/>
      <w:sz w:val="24"/>
    </w:rPr>
  </w:style>
  <w:style w:type="paragraph" w:customStyle="1" w:styleId="91">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qFormat/>
    <w:uiPriority w:val="0"/>
    <w:rPr>
      <w:rFonts w:ascii="Tahoma" w:hAnsi="Tahoma"/>
      <w:sz w:val="24"/>
      <w:szCs w:val="20"/>
    </w:rPr>
  </w:style>
  <w:style w:type="paragraph" w:customStyle="1" w:styleId="97">
    <w:name w:val="Char Char Char1"/>
    <w:basedOn w:val="1"/>
    <w:qFormat/>
    <w:uiPriority w:val="0"/>
    <w:rPr>
      <w:rFonts w:ascii="Tahoma" w:hAnsi="Tahoma"/>
      <w:sz w:val="24"/>
      <w:szCs w:val="20"/>
    </w:rPr>
  </w:style>
  <w:style w:type="paragraph" w:customStyle="1" w:styleId="98">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uiPriority w:val="0"/>
    <w:pPr>
      <w:adjustRightInd w:val="0"/>
      <w:snapToGrid w:val="0"/>
      <w:spacing w:line="300" w:lineRule="auto"/>
      <w:ind w:firstLine="200" w:firstLineChars="200"/>
    </w:pPr>
    <w:rPr>
      <w:sz w:val="28"/>
      <w:szCs w:val="20"/>
    </w:rPr>
  </w:style>
  <w:style w:type="paragraph" w:customStyle="1" w:styleId="101">
    <w:name w:val="Char Char Char Char"/>
    <w:basedOn w:val="1"/>
    <w:qFormat/>
    <w:uiPriority w:val="0"/>
    <w:rPr>
      <w:b/>
      <w:bCs/>
      <w:sz w:val="36"/>
      <w:szCs w:val="32"/>
    </w:rPr>
  </w:style>
  <w:style w:type="paragraph" w:customStyle="1" w:styleId="102">
    <w:name w:val="Char Char Char Char Char1 Char"/>
    <w:basedOn w:val="1"/>
    <w:uiPriority w:val="0"/>
    <w:rPr>
      <w:rFonts w:ascii="Tahoma" w:hAnsi="Tahoma"/>
      <w:sz w:val="24"/>
      <w:szCs w:val="20"/>
    </w:rPr>
  </w:style>
  <w:style w:type="paragraph" w:customStyle="1" w:styleId="103">
    <w:name w:val="D标4"/>
    <w:basedOn w:val="1"/>
    <w:next w:val="98"/>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qFormat/>
    <w:uiPriority w:val="0"/>
    <w:pPr>
      <w:tabs>
        <w:tab w:val="left" w:pos="2220"/>
      </w:tabs>
      <w:spacing w:line="360" w:lineRule="auto"/>
      <w:ind w:left="2220" w:hanging="420"/>
    </w:pPr>
    <w:rPr>
      <w:rFonts w:ascii="宋体" w:hAnsi="宋体"/>
    </w:rPr>
  </w:style>
  <w:style w:type="paragraph" w:customStyle="1" w:styleId="110">
    <w:name w:val="Char Char Char1 Char"/>
    <w:basedOn w:val="1"/>
    <w:qFormat/>
    <w:uiPriority w:val="0"/>
    <w:pPr>
      <w:tabs>
        <w:tab w:val="left" w:pos="425"/>
      </w:tabs>
      <w:ind w:left="425" w:hanging="425"/>
    </w:pPr>
    <w:rPr>
      <w:rFonts w:eastAsia="仿宋_GB2312"/>
      <w:kern w:val="24"/>
      <w:sz w:val="24"/>
    </w:rPr>
  </w:style>
  <w:style w:type="paragraph" w:customStyle="1" w:styleId="111">
    <w:name w:val="P标3"/>
    <w:basedOn w:val="4"/>
    <w:qFormat/>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qFormat/>
    <w:uiPriority w:val="0"/>
    <w:pPr>
      <w:widowControl/>
      <w:snapToGrid w:val="0"/>
      <w:spacing w:before="120" w:after="160" w:line="360" w:lineRule="auto"/>
      <w:ind w:right="-360"/>
      <w:jc w:val="left"/>
    </w:pPr>
    <w:rPr>
      <w:sz w:val="24"/>
      <w:szCs w:val="20"/>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119">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36E34-A7AC-4725-B761-57AB1131CBBB}">
  <ds:schemaRefs/>
</ds:datastoreItem>
</file>

<file path=docProps/app.xml><?xml version="1.0" encoding="utf-8"?>
<Properties xmlns="http://schemas.openxmlformats.org/officeDocument/2006/extended-properties" xmlns:vt="http://schemas.openxmlformats.org/officeDocument/2006/docPropsVTypes">
  <Template>Normal</Template>
  <Company>GTT</Company>
  <Pages>37</Pages>
  <Words>15093</Words>
  <Characters>7704</Characters>
  <Lines>64</Lines>
  <Paragraphs>45</Paragraphs>
  <TotalTime>674</TotalTime>
  <ScaleCrop>false</ScaleCrop>
  <LinksUpToDate>false</LinksUpToDate>
  <CharactersWithSpaces>22752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2018-12-27T06:28:00Z</dcterms:created>
  <dc:creator>admin</dc:creator>
  <cp:lastModifiedBy>擎连1982</cp:lastModifiedBy>
  <cp:lastPrinted>2019-02-18T06:18:00Z</cp:lastPrinted>
  <dcterms:modified xsi:type="dcterms:W3CDTF">2019-02-26T00:56:48Z</dcterms:modified>
  <dc:title>广州市政府采购</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