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03.080.01</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leftFromText="180" w:rightFromText="180" w:vertAnchor="text" w:horzAnchor="page" w:tblpX="2929" w:tblpY="114"/>
              <w:tblW w:w="6739"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7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739" w:type="dxa"/>
                </w:tcPr>
                <w:p>
                  <w:pPr>
                    <w:pStyle w:val="51"/>
                    <w:framePr w:wrap="notBeside" w:vAnchor="page" w:hAnchor="page" w:x="1372" w:y="568"/>
                    <w:ind w:left="3200"/>
                    <w:rPr>
                      <w:rFonts w:ascii="宋体" w:hAnsi="宋体"/>
                      <w:sz w:val="28"/>
                      <w:szCs w:val="28"/>
                    </w:rPr>
                  </w:pPr>
                  <w:r>
                    <w:rPr>
                      <w:rFonts w:hint="eastAsia"/>
                    </w:rPr>
                    <w:t>DB44</w:t>
                  </w:r>
                </w:p>
              </w:tc>
            </w:tr>
          </w:tbl>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 00</w:t>
            </w:r>
            <w:r>
              <w:rPr>
                <w:rFonts w:ascii="黑体" w:hAnsi="黑体" w:eastAsia="黑体"/>
                <w:sz w:val="21"/>
                <w:szCs w:val="21"/>
              </w:rPr>
              <w:fldChar w:fldCharType="end"/>
            </w:r>
            <w:bookmarkEnd w:id="1"/>
          </w:p>
        </w:tc>
      </w:tr>
    </w:tbl>
    <w:p>
      <w:pPr>
        <w:pStyle w:val="52"/>
        <w:framePr w:w="9639" w:h="624" w:hRule="exact" w:hSpace="181" w:vSpace="181" w:hAnchor="page" w:x="1305" w:y="2269"/>
        <w:rPr>
          <w:rFonts w:ascii="黑体" w:hAnsi="黑体" w:eastAsia="黑体"/>
          <w:b w:val="0"/>
          <w:bCs w:val="0"/>
          <w:w w:val="100"/>
          <w:sz w:val="48"/>
          <w:szCs w:val="48"/>
        </w:rPr>
      </w:pPr>
      <w:bookmarkStart w:id="2" w:name="_Hlk26473981"/>
      <w:r>
        <w:rPr>
          <w:rFonts w:ascii="黑体" w:eastAsia="黑体"/>
          <w:b w:val="0"/>
          <w:w w:val="100"/>
          <w:sz w:val="48"/>
        </w:rPr>
        <w:fldChar w:fldCharType="begin">
          <w:ffData>
            <w:name w:val="c2"/>
            <w:enabled/>
            <w:calcOnExit w:val="0"/>
            <w:textInput/>
          </w:ffData>
        </w:fldChar>
      </w:r>
      <w:bookmarkStart w:id="3"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广东省</w:t>
      </w:r>
      <w:r>
        <w:rPr>
          <w:rFonts w:ascii="黑体" w:eastAsia="黑体"/>
          <w:b w:val="0"/>
          <w:w w:val="100"/>
          <w:sz w:val="48"/>
        </w:rPr>
        <w:fldChar w:fldCharType="end"/>
      </w:r>
      <w:bookmarkEnd w:id="3"/>
      <w:r>
        <w:rPr>
          <w:rFonts w:hint="eastAsia" w:ascii="黑体" w:hAnsi="黑体" w:eastAsia="黑体"/>
          <w:b w:val="0"/>
          <w:bCs w:val="0"/>
          <w:w w:val="100"/>
          <w:sz w:val="48"/>
          <w:szCs w:val="48"/>
        </w:rPr>
        <w:t>地方标准</w:t>
      </w:r>
    </w:p>
    <w:bookmarkEnd w:id="2"/>
    <w:p>
      <w:pPr>
        <w:pStyle w:val="197"/>
        <w:framePr w:x="1433"/>
        <w:rPr>
          <w:lang w:val="fr-FR"/>
        </w:rPr>
      </w:pPr>
      <w:r>
        <w:rPr>
          <w:lang w:val="fr-FR"/>
        </w:rPr>
        <w:t>DB</w:t>
      </w:r>
      <w:r>
        <w:rPr>
          <w:rFonts w:hint="eastAsia"/>
        </w:rPr>
        <w:t>44/T</w:t>
      </w:r>
      <w:r>
        <w:rPr>
          <w:lang w:val="fr-FR"/>
        </w:rPr>
        <w:t xml:space="preserve"> </w:t>
      </w:r>
      <w:r>
        <w:fldChar w:fldCharType="begin">
          <w:ffData>
            <w:name w:val="NSTD_CODE_F"/>
            <w:enabled/>
            <w:calcOnExit w:val="0"/>
            <w:textInput>
              <w:default w:val="XXXX"/>
            </w:textInput>
          </w:ffData>
        </w:fldChar>
      </w:r>
      <w:bookmarkStart w:id="4" w:name="NSTD_CODE_F"/>
      <w:r>
        <w:rPr>
          <w:lang w:val="fr-FR"/>
        </w:rPr>
        <w:instrText xml:space="preserve"> FORMTEXT </w:instrText>
      </w:r>
      <w:r>
        <w:fldChar w:fldCharType="separate"/>
      </w:r>
      <w:r>
        <w:rPr>
          <w:lang w:val="fr-FR"/>
        </w:rPr>
        <w:t>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rFonts w:hint="eastAsia"/>
        </w:rPr>
        <w:t>202</w:t>
      </w:r>
      <w:r>
        <w:rPr>
          <w:lang w:val="fr-FR"/>
        </w:rPr>
        <w:t>X</w:t>
      </w:r>
      <w:r>
        <w:fldChar w:fldCharType="end"/>
      </w:r>
      <w:bookmarkEnd w:id="5"/>
    </w:p>
    <w:p>
      <w:pPr>
        <w:pStyle w:val="198"/>
        <w:framePr w:x="1433"/>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2"/>
        <w:framePr w:w="9639" w:h="6976" w:hRule="exact" w:hSpace="0" w:vSpace="0" w:hAnchor="page" w:y="6408"/>
        <w:jc w:val="center"/>
        <w:rPr>
          <w:rFonts w:ascii="黑体" w:hAnsi="黑体" w:eastAsia="黑体"/>
          <w:b w:val="0"/>
          <w:bCs w:val="0"/>
          <w:w w:val="100"/>
        </w:rPr>
      </w:pPr>
    </w:p>
    <w:p>
      <w:pPr>
        <w:pStyle w:val="199"/>
        <w:framePr w:h="6974" w:hRule="exact"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质量基础设施"一站式"服务规范</w:t>
      </w:r>
      <w:r>
        <w:fldChar w:fldCharType="end"/>
      </w:r>
      <w:bookmarkEnd w:id="7"/>
    </w:p>
    <w:p>
      <w:pPr>
        <w:framePr w:w="9639" w:h="6974" w:hRule="exact" w:wrap="around" w:vAnchor="page" w:hAnchor="page" w:x="1419" w:y="6408" w:anchorLock="1"/>
        <w:ind w:left="-1418"/>
      </w:pPr>
    </w:p>
    <w:p>
      <w:pPr>
        <w:pStyle w:val="127"/>
        <w:framePr w:w="9639" w:h="6974" w:hRule="exact" w:wrap="around" w:vAnchor="page" w:hAnchor="page" w:x="1419" w:y="6408" w:anchorLock="1"/>
        <w:textAlignment w:val="bottom"/>
        <w:rPr>
          <w:rFonts w:eastAsia="黑体"/>
          <w:szCs w:val="28"/>
        </w:rPr>
      </w:pPr>
      <w:r>
        <w:rPr>
          <w:rFonts w:eastAsia="黑体"/>
          <w:b/>
          <w:bCs/>
          <w:szCs w:val="28"/>
        </w:rPr>
        <w:fldChar w:fldCharType="begin">
          <w:ffData>
            <w:name w:val="ESTD_NAME"/>
            <w:enabled/>
            <w:calcOnExit w:val="0"/>
            <w:textInput>
              <w:default w:val="点击此处添加标准名称的英文译名"/>
            </w:textInput>
          </w:ffData>
        </w:fldChar>
      </w:r>
      <w:bookmarkStart w:id="8" w:name="ESTD_NAME"/>
      <w:r>
        <w:rPr>
          <w:rFonts w:eastAsia="黑体"/>
          <w:b/>
          <w:bCs/>
          <w:szCs w:val="28"/>
        </w:rPr>
        <w:instrText xml:space="preserve"> FORMTEXT </w:instrText>
      </w:r>
      <w:r>
        <w:rPr>
          <w:rFonts w:eastAsia="黑体"/>
          <w:b/>
          <w:bCs/>
          <w:szCs w:val="28"/>
        </w:rPr>
        <w:fldChar w:fldCharType="separate"/>
      </w:r>
      <w:r>
        <w:rPr>
          <w:rFonts w:eastAsia="黑体"/>
          <w:b/>
          <w:bCs/>
          <w:szCs w:val="28"/>
        </w:rPr>
        <w:t xml:space="preserve">General </w:t>
      </w:r>
      <w:r>
        <w:rPr>
          <w:rFonts w:hint="eastAsia" w:eastAsia="黑体"/>
          <w:b/>
          <w:bCs/>
          <w:szCs w:val="28"/>
        </w:rPr>
        <w:t>Standard</w:t>
      </w:r>
      <w:r>
        <w:rPr>
          <w:rFonts w:eastAsia="黑体"/>
          <w:b/>
          <w:bCs/>
          <w:szCs w:val="28"/>
        </w:rPr>
        <w:t xml:space="preserve"> for </w:t>
      </w:r>
      <w:r>
        <w:rPr>
          <w:rFonts w:hint="eastAsia" w:eastAsia="黑体"/>
          <w:b/>
          <w:bCs/>
          <w:szCs w:val="28"/>
        </w:rPr>
        <w:t>O</w:t>
      </w:r>
      <w:r>
        <w:rPr>
          <w:rFonts w:eastAsia="黑体"/>
          <w:b/>
          <w:bCs/>
          <w:szCs w:val="28"/>
        </w:rPr>
        <w:t>ne</w:t>
      </w:r>
      <w:r>
        <w:rPr>
          <w:rFonts w:hint="eastAsia" w:eastAsia="黑体"/>
          <w:b/>
          <w:bCs/>
          <w:szCs w:val="28"/>
        </w:rPr>
        <w:t>-</w:t>
      </w:r>
      <w:r>
        <w:rPr>
          <w:rFonts w:eastAsia="黑体"/>
          <w:b/>
          <w:bCs/>
          <w:szCs w:val="28"/>
        </w:rPr>
        <w:t xml:space="preserve">stop </w:t>
      </w:r>
      <w:r>
        <w:rPr>
          <w:rFonts w:hint="eastAsia" w:eastAsia="黑体"/>
          <w:b/>
          <w:bCs/>
          <w:szCs w:val="28"/>
        </w:rPr>
        <w:t>S</w:t>
      </w:r>
      <w:r>
        <w:rPr>
          <w:rFonts w:eastAsia="黑体"/>
          <w:b/>
          <w:bCs/>
          <w:szCs w:val="28"/>
        </w:rPr>
        <w:t xml:space="preserve">ervice of </w:t>
      </w:r>
      <w:r>
        <w:rPr>
          <w:rFonts w:hint="eastAsia" w:eastAsia="黑体"/>
          <w:b/>
          <w:bCs/>
          <w:szCs w:val="28"/>
        </w:rPr>
        <w:t>Q</w:t>
      </w:r>
      <w:r>
        <w:rPr>
          <w:rFonts w:eastAsia="黑体"/>
          <w:b/>
          <w:bCs/>
          <w:szCs w:val="28"/>
        </w:rPr>
        <w:t xml:space="preserve">uality </w:t>
      </w:r>
      <w:r>
        <w:rPr>
          <w:rFonts w:hint="eastAsia" w:eastAsia="黑体"/>
          <w:b/>
          <w:bCs/>
          <w:szCs w:val="28"/>
        </w:rPr>
        <w:t>I</w:t>
      </w:r>
      <w:r>
        <w:rPr>
          <w:rFonts w:eastAsia="黑体"/>
          <w:b/>
          <w:bCs/>
          <w:szCs w:val="28"/>
        </w:rPr>
        <w:t>nfrastructure</w:t>
      </w:r>
      <w:r>
        <w:rPr>
          <w:rFonts w:eastAsia="黑体"/>
          <w:b/>
          <w:bCs/>
          <w:szCs w:val="28"/>
        </w:rPr>
        <w:fldChar w:fldCharType="end"/>
      </w:r>
      <w:bookmarkEnd w:id="8"/>
    </w:p>
    <w:p>
      <w:pPr>
        <w:framePr w:w="9639" w:h="6974" w:hRule="exact" w:wrap="around" w:vAnchor="page" w:hAnchor="page" w:x="1419" w:y="6408" w:anchorLock="1"/>
        <w:spacing w:line="760" w:lineRule="exact"/>
        <w:ind w:left="-1418"/>
      </w:pPr>
    </w:p>
    <w:p>
      <w:pPr>
        <w:pStyle w:val="127"/>
        <w:framePr w:w="9639" w:h="6974" w:hRule="exact" w:wrap="around" w:vAnchor="page" w:hAnchor="page" w:x="1419" w:y="6408" w:anchorLock="1"/>
        <w:textAlignment w:val="bottom"/>
        <w:rPr>
          <w:rFonts w:eastAsia="黑体"/>
          <w:szCs w:val="28"/>
        </w:rPr>
      </w:pPr>
    </w:p>
    <w:p>
      <w:pPr>
        <w:pStyle w:val="127"/>
        <w:framePr w:w="9639" w:h="6974" w:hRule="exact" w:wrap="around" w:vAnchor="page" w:hAnchor="page" w:x="1419" w:y="6408" w:anchorLock="1"/>
        <w:spacing w:before="440" w:after="160"/>
        <w:textAlignment w:val="bottom"/>
        <w:rPr>
          <w:rFonts w:hint="eastAsia" w:eastAsia="宋体"/>
          <w:sz w:val="24"/>
          <w:szCs w:val="28"/>
          <w:lang w:val="en-US" w:eastAsia="zh-CN"/>
        </w:rPr>
      </w:pPr>
      <w:r>
        <w:rPr>
          <w:rFonts w:hint="eastAsia"/>
          <w:sz w:val="28"/>
          <w:szCs w:val="28"/>
          <w:lang w:eastAsia="zh-CN"/>
        </w:rPr>
        <w:t>（</w:t>
      </w:r>
      <w:r>
        <w:rPr>
          <w:rFonts w:hint="eastAsia"/>
          <w:sz w:val="28"/>
          <w:szCs w:val="28"/>
          <w:lang w:val="en-US" w:eastAsia="zh-CN"/>
        </w:rPr>
        <w:t>征求意见稿</w:t>
      </w:r>
      <w:r>
        <w:rPr>
          <w:rFonts w:hint="eastAsia"/>
          <w:sz w:val="28"/>
          <w:szCs w:val="28"/>
          <w:lang w:eastAsia="zh-CN"/>
        </w:rPr>
        <w:t>）</w:t>
      </w: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0"/>
    </w:p>
    <w:p>
      <w:pPr>
        <w:pStyle w:val="127"/>
        <w:framePr w:w="9639" w:h="6974" w:hRule="exact" w:wrap="around" w:vAnchor="page" w:hAnchor="page" w:x="1419" w:y="6408" w:anchorLock="1"/>
        <w:spacing w:before="936" w:beforeLines="300" w:after="93" w:afterLines="30" w:line="240" w:lineRule="auto"/>
        <w:textAlignment w:val="bottom"/>
        <w:rPr>
          <w:b/>
          <w:sz w:val="21"/>
          <w:szCs w:val="28"/>
        </w:rPr>
      </w:pPr>
      <w:r>
        <w:rPr>
          <w:rFonts w:hint="eastAsia"/>
          <w:b w:val="0"/>
          <w:bCs/>
          <w:sz w:val="21"/>
          <w:szCs w:val="28"/>
          <w:lang w:val="en-US" w:eastAsia="zh-CN"/>
        </w:rPr>
        <w:t>在提交反馈意见时，请将您知道的相关专利连同支持性文件一并附上。</w:t>
      </w: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pPr>
        <w:pStyle w:val="195"/>
        <w:framePr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hint="eastAsia" w:ascii="黑体"/>
        </w:rPr>
        <w:t>202</w:t>
      </w:r>
      <w:r>
        <w:rPr>
          <w:rFonts w:ascii="黑体"/>
        </w:rPr>
        <w:t>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pPr>
        <w:pStyle w:val="196"/>
        <w:framePr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hint="eastAsia" w:ascii="黑体"/>
        </w:rPr>
        <w:t>202</w:t>
      </w:r>
      <w:r>
        <w:rPr>
          <w:rFonts w:ascii="黑体"/>
        </w:rPr>
        <w:t>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pPr>
        <w:pStyle w:val="153"/>
        <w:framePr w:w="6323" w:h="584" w:hRule="exact" w:hSpace="181" w:vSpace="181" w:vAnchor="page" w:hAnchor="page" w:x="3458" w:y="14865"/>
        <w:jc w:val="distribute"/>
        <w:rPr>
          <w:rFonts w:hAnsi="黑体"/>
        </w:rPr>
      </w:pPr>
      <w:r>
        <w:rPr>
          <w:rFonts w:hint="eastAsia" w:ascii="方正小标宋_GBK" w:hAnsi="方正小标宋_GBK" w:eastAsia="方正小标宋_GBK" w:cs="方正小标宋_GBK"/>
          <w:b/>
          <w:bCs/>
          <w:w w:val="100"/>
          <w:sz w:val="32"/>
          <w:szCs w:val="32"/>
        </w:rPr>
        <w:fldChar w:fldCharType="begin">
          <w:ffData>
            <w:name w:val="fm"/>
            <w:enabled/>
            <w:calcOnExit w:val="0"/>
            <w:textInput/>
          </w:ffData>
        </w:fldChar>
      </w:r>
      <w:bookmarkStart w:id="18" w:name="fm"/>
      <w:r>
        <w:rPr>
          <w:rFonts w:hint="eastAsia" w:ascii="方正小标宋_GBK" w:hAnsi="方正小标宋_GBK" w:eastAsia="方正小标宋_GBK" w:cs="方正小标宋_GBK"/>
          <w:b/>
          <w:bCs/>
          <w:w w:val="100"/>
          <w:sz w:val="32"/>
          <w:szCs w:val="32"/>
        </w:rPr>
        <w:instrText xml:space="preserve"> FORMTEXT </w:instrText>
      </w:r>
      <w:r>
        <w:rPr>
          <w:rFonts w:hint="eastAsia" w:ascii="方正小标宋_GBK" w:hAnsi="方正小标宋_GBK" w:eastAsia="方正小标宋_GBK" w:cs="方正小标宋_GBK"/>
          <w:b/>
          <w:bCs/>
          <w:w w:val="100"/>
          <w:sz w:val="32"/>
          <w:szCs w:val="32"/>
        </w:rPr>
        <w:fldChar w:fldCharType="separate"/>
      </w:r>
      <w:r>
        <w:rPr>
          <w:rFonts w:hint="eastAsia" w:ascii="方正小标宋_GBK" w:hAnsi="方正小标宋_GBK" w:eastAsia="方正小标宋_GBK" w:cs="方正小标宋_GBK"/>
          <w:b/>
          <w:bCs/>
          <w:w w:val="100"/>
          <w:sz w:val="32"/>
          <w:szCs w:val="32"/>
        </w:rPr>
        <w:t>广东省市场监督管理局</w:t>
      </w:r>
      <w:r>
        <w:rPr>
          <w:rFonts w:hint="eastAsia" w:ascii="方正小标宋_GBK" w:hAnsi="方正小标宋_GBK" w:eastAsia="方正小标宋_GBK" w:cs="方正小标宋_GBK"/>
          <w:b/>
          <w:bCs/>
          <w:w w:val="100"/>
          <w:sz w:val="32"/>
          <w:szCs w:val="32"/>
        </w:rPr>
        <w:fldChar w:fldCharType="end"/>
      </w:r>
      <w:bookmarkEnd w:id="18"/>
      <w:r>
        <w:rPr>
          <w:rFonts w:ascii="Times New Roman"/>
          <w:w w:val="100"/>
          <w:sz w:val="28"/>
        </w:rPr>
        <w:t> </w:t>
      </w:r>
      <w:r>
        <w:rPr>
          <w:rStyle w:val="231"/>
          <w:rFonts w:hint="eastAsia" w:hAnsi="黑体"/>
          <w:position w:val="0"/>
        </w:rPr>
        <w:t>发</w:t>
      </w:r>
      <w:r>
        <w:rPr>
          <w:rStyle w:val="231"/>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2409" w:right="1134" w:bottom="1134" w:left="1134" w:header="1417" w:footer="1134" w:gutter="283"/>
          <w:cols w:space="0" w:num="1"/>
          <w:docGrid w:type="lines"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3"/>
        <w:spacing w:after="468"/>
      </w:pPr>
      <w:bookmarkStart w:id="19" w:name="BookMark1"/>
      <w:r>
        <w:rPr>
          <w:rFonts w:hint="eastAsia"/>
          <w:spacing w:val="320"/>
        </w:rPr>
        <w:t>目</w:t>
      </w:r>
      <w:r>
        <w:rPr>
          <w:rFonts w:hint="eastAsia"/>
        </w:rPr>
        <w:t>次</w:t>
      </w:r>
    </w:p>
    <w:p>
      <w:pPr>
        <w:pStyle w:val="20"/>
        <w:tabs>
          <w:tab w:val="right" w:leader="dot" w:pos="9355"/>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"_Toc21153" </w:instrText>
      </w:r>
      <w:r>
        <w:fldChar w:fldCharType="separate"/>
      </w:r>
      <w:r>
        <w:rPr>
          <w:spacing w:val="320"/>
        </w:rPr>
        <w:t>前</w:t>
      </w:r>
      <w:r>
        <w:t>言</w:t>
      </w:r>
      <w:r>
        <w:tab/>
      </w:r>
      <w:r>
        <w:fldChar w:fldCharType="begin"/>
      </w:r>
      <w:r>
        <w:instrText xml:space="preserve"> PAGEREF _Toc21153 \h </w:instrText>
      </w:r>
      <w:r>
        <w:fldChar w:fldCharType="separate"/>
      </w:r>
      <w:r>
        <w:t>II</w:t>
      </w:r>
      <w:r>
        <w:fldChar w:fldCharType="end"/>
      </w:r>
      <w:r>
        <w:fldChar w:fldCharType="end"/>
      </w:r>
    </w:p>
    <w:p>
      <w:pPr>
        <w:pStyle w:val="20"/>
        <w:tabs>
          <w:tab w:val="right" w:leader="dot" w:pos="9355"/>
        </w:tabs>
        <w:rPr>
          <w:rFonts w:hint="eastAsia" w:eastAsia="宋体"/>
          <w:lang w:val="en-US" w:eastAsia="zh-CN"/>
        </w:rPr>
      </w:pPr>
      <w:r>
        <w:fldChar w:fldCharType="begin"/>
      </w:r>
      <w:r>
        <w:instrText xml:space="preserve"> HYPERLINK \l "_Toc25147" </w:instrText>
      </w:r>
      <w:r>
        <w:fldChar w:fldCharType="separate"/>
      </w:r>
      <w:r>
        <w:rPr>
          <w:rFonts w:hint="eastAsia" w:ascii="黑体" w:hAnsi="黑体" w:eastAsia="黑体" w:cs="黑体"/>
          <w:bCs/>
        </w:rPr>
        <w:t xml:space="preserve">1 </w:t>
      </w:r>
      <w:r>
        <w:rPr>
          <w:rFonts w:hint="eastAsia" w:hAnsi="黑体" w:cs="黑体"/>
          <w:bCs/>
        </w:rPr>
        <w:t>范围</w:t>
      </w:r>
      <w:r>
        <w:tab/>
      </w:r>
      <w:r>
        <w:fldChar w:fldCharType="end"/>
      </w:r>
      <w:r>
        <w:rPr>
          <w:rFonts w:hint="eastAsia"/>
          <w:lang w:val="en-US" w:eastAsia="zh-CN"/>
        </w:rPr>
        <w:t>1</w:t>
      </w:r>
    </w:p>
    <w:p>
      <w:pPr>
        <w:pStyle w:val="20"/>
        <w:tabs>
          <w:tab w:val="right" w:leader="dot" w:pos="9355"/>
        </w:tabs>
      </w:pPr>
      <w:r>
        <w:fldChar w:fldCharType="begin"/>
      </w:r>
      <w:r>
        <w:instrText xml:space="preserve"> HYPERLINK \l "_Toc20972" </w:instrText>
      </w:r>
      <w:r>
        <w:fldChar w:fldCharType="separate"/>
      </w:r>
      <w:r>
        <w:rPr>
          <w:rFonts w:hint="eastAsia" w:ascii="黑体" w:hAnsi="黑体" w:eastAsia="黑体" w:cs="黑体"/>
          <w:bCs/>
        </w:rPr>
        <w:t xml:space="preserve">2 </w:t>
      </w:r>
      <w:r>
        <w:rPr>
          <w:rFonts w:hint="eastAsia" w:hAnsi="黑体" w:cs="黑体"/>
          <w:bCs/>
        </w:rPr>
        <w:t>规范性引用文件</w:t>
      </w:r>
      <w:r>
        <w:tab/>
      </w:r>
      <w:r>
        <w:rPr>
          <w:rFonts w:hint="eastAsia"/>
          <w:lang w:val="en-US" w:eastAsia="zh-CN"/>
        </w:rPr>
        <w:t>1</w:t>
      </w:r>
      <w:r>
        <w:fldChar w:fldCharType="end"/>
      </w:r>
    </w:p>
    <w:p>
      <w:pPr>
        <w:pStyle w:val="20"/>
        <w:tabs>
          <w:tab w:val="right" w:leader="dot" w:pos="9355"/>
        </w:tabs>
      </w:pPr>
      <w:r>
        <w:fldChar w:fldCharType="begin"/>
      </w:r>
      <w:r>
        <w:instrText xml:space="preserve"> HYPERLINK \l "_Toc12747" </w:instrText>
      </w:r>
      <w:r>
        <w:fldChar w:fldCharType="separate"/>
      </w:r>
      <w:r>
        <w:rPr>
          <w:rFonts w:hint="eastAsia" w:ascii="黑体" w:hAnsi="黑体" w:eastAsia="黑体" w:cs="黑体"/>
          <w:bCs/>
        </w:rPr>
        <w:t xml:space="preserve">3 </w:t>
      </w:r>
      <w:r>
        <w:rPr>
          <w:rFonts w:hint="eastAsia" w:hAnsi="黑体" w:cs="黑体"/>
          <w:bCs/>
        </w:rPr>
        <w:t>术语和定义</w:t>
      </w:r>
      <w:r>
        <w:tab/>
      </w:r>
      <w:r>
        <w:rPr>
          <w:rFonts w:hint="eastAsia"/>
          <w:lang w:val="en-US" w:eastAsia="zh-CN"/>
        </w:rPr>
        <w:t>1</w:t>
      </w:r>
      <w:r>
        <w:fldChar w:fldCharType="end"/>
      </w:r>
    </w:p>
    <w:p>
      <w:pPr>
        <w:pStyle w:val="20"/>
        <w:tabs>
          <w:tab w:val="right" w:leader="dot" w:pos="9355"/>
        </w:tabs>
      </w:pPr>
      <w:r>
        <w:fldChar w:fldCharType="begin"/>
      </w:r>
      <w:r>
        <w:instrText xml:space="preserve"> HYPERLINK \l "_Toc9739" </w:instrText>
      </w:r>
      <w:r>
        <w:fldChar w:fldCharType="separate"/>
      </w:r>
      <w:r>
        <w:rPr>
          <w:rFonts w:hint="eastAsia" w:ascii="黑体" w:eastAsia="黑体"/>
        </w:rPr>
        <w:t xml:space="preserve">4 </w:t>
      </w:r>
      <w:r>
        <w:rPr>
          <w:rFonts w:hint="eastAsia" w:cs="宋体"/>
        </w:rPr>
        <w:t>基本</w:t>
      </w:r>
      <w:r>
        <w:rPr>
          <w:rFonts w:hint="eastAsia"/>
        </w:rPr>
        <w:t>原则</w:t>
      </w:r>
      <w:r>
        <w:tab/>
      </w:r>
      <w:r>
        <w:rPr>
          <w:rFonts w:hint="eastAsia"/>
          <w:lang w:val="en-US" w:eastAsia="zh-CN"/>
        </w:rPr>
        <w:t>1</w:t>
      </w:r>
      <w:r>
        <w:fldChar w:fldCharType="end"/>
      </w:r>
    </w:p>
    <w:p>
      <w:pPr>
        <w:pStyle w:val="20"/>
        <w:tabs>
          <w:tab w:val="right" w:leader="dot" w:pos="9355"/>
        </w:tabs>
      </w:pPr>
      <w:r>
        <w:fldChar w:fldCharType="begin"/>
      </w:r>
      <w:r>
        <w:instrText xml:space="preserve"> HYPERLINK \l "_Toc27551" </w:instrText>
      </w:r>
      <w:r>
        <w:fldChar w:fldCharType="separate"/>
      </w:r>
      <w:r>
        <w:rPr>
          <w:rFonts w:hint="eastAsia" w:ascii="黑体" w:hAnsi="黑体" w:eastAsia="黑体" w:cs="黑体"/>
          <w:bCs/>
        </w:rPr>
        <w:t xml:space="preserve">5 </w:t>
      </w:r>
      <w:r>
        <w:rPr>
          <w:rFonts w:hint="eastAsia" w:hAnsi="黑体" w:cs="黑体"/>
          <w:bCs/>
          <w:lang w:val="en-US" w:eastAsia="zh-CN"/>
        </w:rPr>
        <w:t>服务内容</w:t>
      </w:r>
      <w:r>
        <w:tab/>
      </w:r>
      <w:r>
        <w:rPr>
          <w:rFonts w:hint="eastAsia"/>
          <w:lang w:val="en-US" w:eastAsia="zh-CN"/>
        </w:rPr>
        <w:t>2</w:t>
      </w:r>
      <w:r>
        <w:fldChar w:fldCharType="end"/>
      </w:r>
    </w:p>
    <w:p>
      <w:pPr>
        <w:pStyle w:val="20"/>
        <w:tabs>
          <w:tab w:val="right" w:leader="dot" w:pos="9355"/>
        </w:tabs>
        <w:rPr>
          <w:rFonts w:hint="eastAsia" w:eastAsia="宋体"/>
          <w:lang w:eastAsia="zh-CN"/>
        </w:rPr>
      </w:pPr>
      <w:r>
        <w:fldChar w:fldCharType="begin"/>
      </w:r>
      <w:r>
        <w:instrText xml:space="preserve"> HYPERLINK \l "_Toc23065" </w:instrText>
      </w:r>
      <w:r>
        <w:fldChar w:fldCharType="separate"/>
      </w:r>
      <w:r>
        <w:rPr>
          <w:rFonts w:hint="eastAsia" w:ascii="黑体" w:eastAsia="黑体"/>
        </w:rPr>
        <w:t xml:space="preserve">6 </w:t>
      </w:r>
      <w:r>
        <w:rPr>
          <w:rFonts w:hint="eastAsia" w:ascii="宋体" w:hAnsi="宋体" w:eastAsia="宋体" w:cs="宋体"/>
          <w:lang w:val="en-US" w:eastAsia="zh-CN"/>
        </w:rPr>
        <w:t>管理要求</w:t>
      </w:r>
      <w:r>
        <w:tab/>
      </w:r>
      <w:r>
        <w:fldChar w:fldCharType="end"/>
      </w:r>
      <w:r>
        <w:rPr>
          <w:rFonts w:hint="eastAsia"/>
          <w:lang w:val="en-US" w:eastAsia="zh-CN"/>
        </w:rPr>
        <w:t>2</w:t>
      </w:r>
    </w:p>
    <w:p>
      <w:pPr>
        <w:pStyle w:val="20"/>
        <w:tabs>
          <w:tab w:val="right" w:leader="dot" w:pos="9355"/>
        </w:tabs>
        <w:rPr>
          <w:rFonts w:hint="eastAsia" w:eastAsia="宋体"/>
          <w:lang w:eastAsia="zh-CN"/>
        </w:rPr>
      </w:pPr>
      <w:r>
        <w:fldChar w:fldCharType="begin"/>
      </w:r>
      <w:r>
        <w:instrText xml:space="preserve"> HYPERLINK \l "_Toc23065" </w:instrText>
      </w:r>
      <w:r>
        <w:fldChar w:fldCharType="separate"/>
      </w:r>
      <w:r>
        <w:rPr>
          <w:rFonts w:hint="eastAsia"/>
        </w:rPr>
        <w:t>7</w:t>
      </w:r>
      <w:r>
        <w:rPr>
          <w:rFonts w:hint="eastAsia" w:ascii="黑体" w:eastAsia="黑体"/>
        </w:rPr>
        <w:t xml:space="preserve"> </w:t>
      </w:r>
      <w:r>
        <w:rPr>
          <w:rFonts w:hint="eastAsia"/>
        </w:rPr>
        <w:t>服务提供</w:t>
      </w:r>
      <w:r>
        <w:tab/>
      </w:r>
      <w:r>
        <w:fldChar w:fldCharType="end"/>
      </w:r>
      <w:r>
        <w:rPr>
          <w:rFonts w:hint="eastAsia"/>
          <w:lang w:val="en-US" w:eastAsia="zh-CN"/>
        </w:rPr>
        <w:t>3</w:t>
      </w:r>
    </w:p>
    <w:p>
      <w:pPr>
        <w:pStyle w:val="20"/>
        <w:tabs>
          <w:tab w:val="right" w:leader="dot" w:pos="9355"/>
        </w:tabs>
        <w:rPr>
          <w:rFonts w:hint="eastAsia" w:eastAsia="宋体"/>
          <w:lang w:val="en-US" w:eastAsia="zh-CN"/>
        </w:rPr>
      </w:pPr>
      <w:r>
        <w:fldChar w:fldCharType="begin"/>
      </w:r>
      <w:r>
        <w:instrText xml:space="preserve"> HYPERLINK \l "_Toc31111" </w:instrText>
      </w:r>
      <w:r>
        <w:fldChar w:fldCharType="separate"/>
      </w:r>
      <w:r>
        <w:rPr>
          <w:rFonts w:hint="eastAsia" w:ascii="黑体" w:eastAsia="黑体"/>
        </w:rPr>
        <w:t xml:space="preserve">8 </w:t>
      </w:r>
      <w:r>
        <w:rPr>
          <w:rFonts w:hint="eastAsia"/>
        </w:rPr>
        <w:t>服务协同</w:t>
      </w:r>
      <w:r>
        <w:tab/>
      </w:r>
      <w:r>
        <w:fldChar w:fldCharType="end"/>
      </w:r>
      <w:r>
        <w:rPr>
          <w:rFonts w:hint="eastAsia"/>
          <w:lang w:val="en-US" w:eastAsia="zh-CN"/>
        </w:rPr>
        <w:t>4</w:t>
      </w:r>
    </w:p>
    <w:p>
      <w:pPr>
        <w:pStyle w:val="20"/>
        <w:tabs>
          <w:tab w:val="right" w:leader="dot" w:pos="9355"/>
        </w:tabs>
        <w:rPr>
          <w:rFonts w:hint="eastAsia" w:eastAsia="宋体"/>
          <w:lang w:val="en-US" w:eastAsia="zh-CN"/>
        </w:rPr>
      </w:pPr>
      <w:r>
        <w:fldChar w:fldCharType="begin"/>
      </w:r>
      <w:r>
        <w:instrText xml:space="preserve"> HYPERLINK \l "_Toc10415" </w:instrText>
      </w:r>
      <w:r>
        <w:fldChar w:fldCharType="separate"/>
      </w:r>
      <w:r>
        <w:rPr>
          <w:rFonts w:hint="eastAsia" w:ascii="黑体" w:eastAsia="黑体"/>
        </w:rPr>
        <w:t xml:space="preserve">9 </w:t>
      </w:r>
      <w:r>
        <w:rPr>
          <w:rFonts w:hint="eastAsia" w:ascii="宋体" w:hAnsi="宋体" w:eastAsia="宋体"/>
        </w:rPr>
        <w:t>持续</w:t>
      </w:r>
      <w:r>
        <w:rPr>
          <w:rFonts w:hint="eastAsia"/>
        </w:rPr>
        <w:t>改进</w:t>
      </w:r>
      <w:r>
        <w:tab/>
      </w:r>
      <w:r>
        <w:fldChar w:fldCharType="end"/>
      </w:r>
      <w:r>
        <w:rPr>
          <w:rFonts w:hint="eastAsia"/>
          <w:lang w:val="en-US" w:eastAsia="zh-CN"/>
        </w:rPr>
        <w:t>5</w:t>
      </w:r>
    </w:p>
    <w:p>
      <w:pPr>
        <w:pStyle w:val="25"/>
        <w:tabs>
          <w:tab w:val="right" w:leader="dot" w:pos="9355"/>
          <w:tab w:val="clear" w:pos="9344"/>
        </w:tabs>
        <w:ind w:left="10" w:hanging="10"/>
        <w:rPr>
          <w:rFonts w:hint="eastAsia" w:eastAsia="宋体"/>
          <w:lang w:val="en-US" w:eastAsia="zh-CN"/>
        </w:rPr>
      </w:pPr>
      <w:r>
        <w:fldChar w:fldCharType="begin"/>
      </w:r>
      <w:r>
        <w:instrText xml:space="preserve"> HYPERLINK \l "_Toc28573" </w:instrText>
      </w:r>
      <w:r>
        <w:fldChar w:fldCharType="separate"/>
      </w:r>
      <w:r>
        <w:rPr>
          <w:rFonts w:hint="eastAsia"/>
        </w:rPr>
        <w:t>附录A</w:t>
      </w:r>
      <w:r>
        <w:t xml:space="preserve"> </w:t>
      </w:r>
      <w:r>
        <w:rPr>
          <w:rFonts w:hint="eastAsia"/>
        </w:rPr>
        <w:t>（资料性）</w:t>
      </w:r>
      <w:r>
        <w:rPr>
          <w:rFonts w:hint="eastAsia"/>
        </w:rPr>
        <w:fldChar w:fldCharType="end"/>
      </w:r>
      <w:r>
        <w:fldChar w:fldCharType="begin"/>
      </w:r>
      <w:r>
        <w:instrText xml:space="preserve"> HYPERLINK \l "_Toc7699" </w:instrText>
      </w:r>
      <w:r>
        <w:fldChar w:fldCharType="separate"/>
      </w:r>
      <w:r>
        <w:rPr>
          <w:rFonts w:hint="eastAsia"/>
        </w:rPr>
        <w:t>服务内容</w:t>
      </w:r>
      <w:r>
        <w:tab/>
      </w:r>
      <w:r>
        <w:fldChar w:fldCharType="end"/>
      </w:r>
      <w:r>
        <w:rPr>
          <w:rFonts w:hint="eastAsia"/>
          <w:lang w:val="en-US" w:eastAsia="zh-CN"/>
        </w:rPr>
        <w:t>6</w:t>
      </w:r>
    </w:p>
    <w:p>
      <w:pPr>
        <w:pStyle w:val="20"/>
        <w:tabs>
          <w:tab w:val="right" w:leader="dot" w:pos="9355"/>
        </w:tabs>
        <w:ind w:left="10" w:hanging="10"/>
        <w:rPr>
          <w:rFonts w:hint="default" w:eastAsia="宋体"/>
          <w:lang w:val="en-US" w:eastAsia="zh-CN"/>
        </w:rPr>
      </w:pPr>
      <w:r>
        <w:fldChar w:fldCharType="begin"/>
      </w:r>
      <w:r>
        <w:instrText xml:space="preserve"> HYPERLINK \l "_Toc11603" </w:instrText>
      </w:r>
      <w:r>
        <w:fldChar w:fldCharType="separate"/>
      </w:r>
      <w:r>
        <w:rPr>
          <w:rFonts w:hint="eastAsia"/>
        </w:rPr>
        <w:t>附录B</w:t>
      </w:r>
      <w:r>
        <w:t xml:space="preserve"> </w:t>
      </w:r>
      <w:r>
        <w:rPr>
          <w:rFonts w:hint="eastAsia"/>
        </w:rPr>
        <w:t>（资料性）服务专员要求</w:t>
      </w:r>
      <w:r>
        <w:tab/>
      </w:r>
      <w:r>
        <w:fldChar w:fldCharType="end"/>
      </w:r>
      <w:r>
        <w:rPr>
          <w:rFonts w:hint="eastAsia"/>
          <w:lang w:val="en-US" w:eastAsia="zh-CN"/>
        </w:rPr>
        <w:t>8</w:t>
      </w:r>
    </w:p>
    <w:p>
      <w:pPr>
        <w:pStyle w:val="20"/>
        <w:tabs>
          <w:tab w:val="right" w:leader="dot" w:pos="9355"/>
        </w:tabs>
        <w:ind w:left="10" w:hanging="10"/>
        <w:rPr>
          <w:rFonts w:hint="default" w:eastAsia="宋体"/>
          <w:lang w:val="en-US" w:eastAsia="zh-CN"/>
        </w:rPr>
      </w:pPr>
      <w:r>
        <w:fldChar w:fldCharType="begin"/>
      </w:r>
      <w:r>
        <w:instrText xml:space="preserve"> HYPERLINK \l "_Toc28110" </w:instrText>
      </w:r>
      <w:r>
        <w:fldChar w:fldCharType="separate"/>
      </w:r>
      <w:r>
        <w:fldChar w:fldCharType="end"/>
      </w:r>
      <w:r>
        <w:fldChar w:fldCharType="begin"/>
      </w:r>
      <w:r>
        <w:instrText xml:space="preserve"> HYPERLINK \l "_Toc11828" </w:instrText>
      </w:r>
      <w:r>
        <w:fldChar w:fldCharType="separate"/>
      </w:r>
      <w:r>
        <w:rPr>
          <w:rFonts w:hint="eastAsia"/>
          <w:spacing w:val="105"/>
        </w:rPr>
        <w:t>参考文</w:t>
      </w:r>
      <w:r>
        <w:rPr>
          <w:rFonts w:hint="eastAsia"/>
        </w:rPr>
        <w:t>献</w:t>
      </w:r>
      <w:r>
        <w:tab/>
      </w:r>
      <w:r>
        <w:fldChar w:fldCharType="end"/>
      </w:r>
      <w:r>
        <w:rPr>
          <w:rFonts w:hint="eastAsia"/>
          <w:lang w:val="en-US" w:eastAsia="zh-CN"/>
        </w:rPr>
        <w:t>9</w:t>
      </w:r>
    </w:p>
    <w:p>
      <w:pPr>
        <w:pStyle w:val="93"/>
        <w:spacing w:after="468" w:line="300" w:lineRule="exact"/>
        <w:sectPr>
          <w:headerReference r:id="rId9" w:type="default"/>
          <w:footerReference r:id="rId11" w:type="default"/>
          <w:headerReference r:id="rId10" w:type="even"/>
          <w:pgSz w:w="11906" w:h="16838"/>
          <w:pgMar w:top="2409" w:right="1134" w:bottom="1134" w:left="1134" w:header="1417" w:footer="1134" w:gutter="283"/>
          <w:pgNumType w:fmt="upperRoman" w:start="1"/>
          <w:cols w:space="0" w:num="1"/>
          <w:formProt w:val="0"/>
          <w:docGrid w:type="lines" w:linePitch="312" w:charSpace="0"/>
        </w:sectPr>
      </w:pPr>
      <w:r>
        <w:fldChar w:fldCharType="end"/>
      </w:r>
    </w:p>
    <w:bookmarkEnd w:id="19"/>
    <w:p>
      <w:pPr>
        <w:pStyle w:val="91"/>
        <w:spacing w:after="468"/>
      </w:pPr>
      <w:bookmarkStart w:id="20" w:name="_Toc25137"/>
      <w:bookmarkStart w:id="21" w:name="_Toc24102"/>
      <w:bookmarkStart w:id="22" w:name="_Toc2365"/>
      <w:bookmarkStart w:id="23" w:name="_Toc101455380"/>
      <w:bookmarkStart w:id="24" w:name="_Toc99115894"/>
      <w:bookmarkStart w:id="25" w:name="_Toc31422"/>
      <w:bookmarkStart w:id="26" w:name="_Toc3883"/>
      <w:bookmarkStart w:id="27" w:name="_Toc27371"/>
      <w:bookmarkStart w:id="28" w:name="_Toc9416"/>
      <w:bookmarkStart w:id="29" w:name="_Toc2717"/>
      <w:bookmarkStart w:id="30" w:name="_Toc9361"/>
      <w:bookmarkStart w:id="31" w:name="_Toc26319"/>
      <w:bookmarkStart w:id="32" w:name="_Toc9112"/>
      <w:bookmarkStart w:id="33" w:name="_Toc26644"/>
      <w:bookmarkStart w:id="34" w:name="_Toc22353"/>
      <w:bookmarkStart w:id="35" w:name="_Toc3929"/>
      <w:bookmarkStart w:id="36" w:name="_Toc21153"/>
      <w:bookmarkStart w:id="37" w:name="BookMark2"/>
      <w:r>
        <w:rPr>
          <w:spacing w:val="320"/>
        </w:rPr>
        <w:t>前</w:t>
      </w:r>
      <w:r>
        <w:t>言</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pPr>
        <w:pStyle w:val="58"/>
        <w:ind w:firstLine="420"/>
      </w:pPr>
      <w:r>
        <w:rPr>
          <w:rFonts w:hint="eastAsia"/>
        </w:rPr>
        <w:t>本文件按照GB/T 1.1—2020《标准化工作导则  第1部分：标准化文件的结构和起草规则》的规定起草。</w:t>
      </w:r>
    </w:p>
    <w:p>
      <w:pPr>
        <w:pStyle w:val="58"/>
        <w:ind w:firstLine="420"/>
      </w:pPr>
      <w:r>
        <w:rPr>
          <w:rFonts w:hint="eastAsia"/>
        </w:rPr>
        <w:t>本文件由广东省市场监督管理局提出并归口。</w:t>
      </w:r>
    </w:p>
    <w:p>
      <w:pPr>
        <w:pStyle w:val="58"/>
        <w:ind w:firstLine="420"/>
        <w:rPr>
          <w:rFonts w:hint="default" w:eastAsia="宋体"/>
          <w:lang w:val="en-US" w:eastAsia="zh-CN"/>
        </w:rPr>
      </w:pPr>
      <w:r>
        <w:rPr>
          <w:rFonts w:hint="eastAsia"/>
        </w:rPr>
        <w:t>本文件起草单位：</w:t>
      </w:r>
      <w:r>
        <w:rPr>
          <w:rFonts w:hint="eastAsia"/>
          <w:lang w:val="en-US" w:eastAsia="zh-CN"/>
        </w:rPr>
        <w:t xml:space="preserve"> </w:t>
      </w:r>
    </w:p>
    <w:p>
      <w:pPr>
        <w:pStyle w:val="58"/>
        <w:ind w:firstLine="420"/>
      </w:pPr>
      <w:r>
        <w:rPr>
          <w:rFonts w:hint="eastAsia"/>
        </w:rPr>
        <w:t>本文件主要起草人：</w:t>
      </w:r>
      <w:r>
        <w:rPr>
          <w:rFonts w:hint="eastAsia"/>
          <w:lang w:val="en-US" w:eastAsia="zh-CN"/>
        </w:rPr>
        <w:t xml:space="preserve"> </w:t>
      </w:r>
    </w:p>
    <w:p>
      <w:pPr>
        <w:pStyle w:val="58"/>
        <w:ind w:firstLine="420"/>
      </w:pPr>
    </w:p>
    <w:p>
      <w:pPr>
        <w:pStyle w:val="58"/>
        <w:ind w:firstLine="420"/>
      </w:pPr>
    </w:p>
    <w:p>
      <w:pPr>
        <w:pStyle w:val="58"/>
        <w:ind w:firstLine="199" w:firstLineChars="95"/>
        <w:sectPr>
          <w:pgSz w:w="11906" w:h="16838"/>
          <w:pgMar w:top="2409" w:right="1134" w:bottom="1134" w:left="1134" w:header="1417" w:footer="1134" w:gutter="283"/>
          <w:pgNumType w:fmt="upperRoman"/>
          <w:cols w:space="0" w:num="1"/>
          <w:formProt w:val="0"/>
          <w:docGrid w:type="lines" w:linePitch="312" w:charSpace="0"/>
        </w:sectPr>
      </w:pPr>
    </w:p>
    <w:bookmarkEnd w:id="37"/>
    <w:p>
      <w:pPr>
        <w:spacing w:line="20" w:lineRule="exact"/>
        <w:jc w:val="center"/>
        <w:rPr>
          <w:rFonts w:ascii="黑体" w:hAnsi="黑体" w:eastAsia="黑体"/>
          <w:sz w:val="32"/>
          <w:szCs w:val="32"/>
        </w:rPr>
      </w:pPr>
      <w:bookmarkStart w:id="38" w:name="BookMark4"/>
    </w:p>
    <w:p>
      <w:pPr>
        <w:spacing w:line="20" w:lineRule="exact"/>
        <w:jc w:val="center"/>
        <w:rPr>
          <w:rFonts w:ascii="黑体" w:hAnsi="黑体" w:eastAsia="黑体"/>
          <w:sz w:val="32"/>
          <w:szCs w:val="32"/>
        </w:rPr>
      </w:pPr>
    </w:p>
    <w:sdt>
      <w:sdtPr>
        <w:tag w:val="NEW_STAND_NAME"/>
        <w:id w:val="595910757"/>
        <w:lock w:val="sdtLocked"/>
        <w:placeholder>
          <w:docPart w:val="097B96CA6FA847C9BE7FB6AE8A6DC75B"/>
        </w:placeholder>
      </w:sdtPr>
      <w:sdtContent>
        <w:p>
          <w:pPr>
            <w:pStyle w:val="179"/>
            <w:spacing w:before="3" w:beforeLines="1" w:after="686" w:afterLines="220"/>
          </w:pPr>
          <w:bookmarkStart w:id="39" w:name="NEW_STAND_NAME"/>
          <w:r>
            <w:rPr>
              <w:rFonts w:hint="eastAsia"/>
            </w:rPr>
            <w:t>质量基础设施</w:t>
          </w:r>
          <w:r>
            <w:t>"一站式"服务规范</w:t>
          </w:r>
        </w:p>
      </w:sdtContent>
    </w:sdt>
    <w:bookmarkEnd w:id="39"/>
    <w:p>
      <w:pPr>
        <w:pStyle w:val="106"/>
        <w:spacing w:before="312" w:after="312"/>
        <w:rPr>
          <w:rFonts w:hAnsi="黑体" w:cs="黑体"/>
          <w:bCs/>
        </w:rPr>
      </w:pPr>
      <w:bookmarkStart w:id="40" w:name="_Toc101455381"/>
      <w:bookmarkStart w:id="41" w:name="_Toc26718930"/>
      <w:bookmarkStart w:id="42" w:name="_Toc26986530"/>
      <w:bookmarkStart w:id="43" w:name="_Toc20456"/>
      <w:bookmarkStart w:id="44" w:name="_Toc30107"/>
      <w:bookmarkStart w:id="45" w:name="_Toc24884211"/>
      <w:bookmarkStart w:id="46" w:name="_Toc18261"/>
      <w:bookmarkStart w:id="47" w:name="_Toc17233325"/>
      <w:bookmarkStart w:id="48" w:name="_Toc25147"/>
      <w:bookmarkStart w:id="49" w:name="_Toc26858"/>
      <w:bookmarkStart w:id="50" w:name="_Toc26648465"/>
      <w:bookmarkStart w:id="51" w:name="_Toc17233333"/>
      <w:bookmarkStart w:id="52" w:name="_Toc21081"/>
      <w:bookmarkStart w:id="53" w:name="_Toc4931"/>
      <w:bookmarkStart w:id="54" w:name="_Toc21432"/>
      <w:bookmarkStart w:id="55" w:name="_Toc16522"/>
      <w:bookmarkStart w:id="56" w:name="_Toc99115895"/>
      <w:bookmarkStart w:id="57" w:name="_Toc23056"/>
      <w:bookmarkStart w:id="58" w:name="_Toc26986771"/>
      <w:bookmarkStart w:id="59" w:name="_Toc5911"/>
      <w:bookmarkStart w:id="60" w:name="_Toc24884218"/>
      <w:bookmarkStart w:id="61" w:name="_Toc16987"/>
      <w:bookmarkStart w:id="62" w:name="_Toc13450"/>
      <w:bookmarkStart w:id="63" w:name="_Toc23173"/>
      <w:bookmarkStart w:id="64" w:name="_Toc9093"/>
      <w:r>
        <w:rPr>
          <w:rFonts w:hint="eastAsia" w:hAnsi="黑体" w:cs="黑体"/>
          <w:bCs/>
        </w:rPr>
        <w:t>范围</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pPr>
        <w:pStyle w:val="58"/>
        <w:ind w:firstLine="420"/>
      </w:pPr>
      <w:bookmarkStart w:id="65" w:name="_Toc24884219"/>
      <w:bookmarkStart w:id="66" w:name="_Toc17233334"/>
      <w:bookmarkStart w:id="67" w:name="_Toc26648466"/>
      <w:bookmarkStart w:id="68" w:name="_Toc17233326"/>
      <w:bookmarkStart w:id="69" w:name="_Toc24884212"/>
      <w:r>
        <w:rPr>
          <w:rFonts w:hint="eastAsia"/>
        </w:rPr>
        <w:t>本标准规定了质量基础设施“一站式”服务的基本原则、</w:t>
      </w:r>
      <w:r>
        <w:rPr>
          <w:rFonts w:hint="eastAsia"/>
          <w:lang w:val="en-US" w:eastAsia="zh-CN"/>
        </w:rPr>
        <w:t>服务内容、</w:t>
      </w:r>
      <w:r>
        <w:rPr>
          <w:rFonts w:hint="eastAsia"/>
        </w:rPr>
        <w:t>管理要求、服务提供</w:t>
      </w:r>
      <w:r>
        <w:rPr>
          <w:rFonts w:hint="eastAsia"/>
          <w:lang w:eastAsia="zh-CN"/>
        </w:rPr>
        <w:t>、</w:t>
      </w:r>
      <w:r>
        <w:rPr>
          <w:rFonts w:hint="eastAsia"/>
          <w:lang w:val="en-US" w:eastAsia="zh-CN"/>
        </w:rPr>
        <w:t>服务协同和</w:t>
      </w:r>
      <w:r>
        <w:rPr>
          <w:rFonts w:hint="eastAsia"/>
        </w:rPr>
        <w:t>持续改进。</w:t>
      </w:r>
    </w:p>
    <w:p>
      <w:pPr>
        <w:pStyle w:val="58"/>
        <w:ind w:firstLine="420"/>
      </w:pPr>
      <w:r>
        <w:rPr>
          <w:rFonts w:hint="eastAsia"/>
        </w:rPr>
        <w:t>本文件适用于指导质量基础设施“一站式”服务的开展，也适用于服务平台的评价。</w:t>
      </w:r>
    </w:p>
    <w:p>
      <w:pPr>
        <w:pStyle w:val="106"/>
        <w:spacing w:before="312" w:after="312"/>
        <w:rPr>
          <w:rFonts w:hAnsi="黑体" w:cs="黑体"/>
          <w:bCs/>
        </w:rPr>
      </w:pPr>
      <w:bookmarkStart w:id="70" w:name="_Toc101455382"/>
      <w:bookmarkStart w:id="71" w:name="_Toc21942"/>
      <w:bookmarkStart w:id="72" w:name="_Toc16707"/>
      <w:bookmarkStart w:id="73" w:name="_Toc24372"/>
      <w:bookmarkStart w:id="74" w:name="_Toc26986531"/>
      <w:bookmarkStart w:id="75" w:name="_Toc1143"/>
      <w:bookmarkStart w:id="76" w:name="_Toc12307"/>
      <w:bookmarkStart w:id="77" w:name="_Toc10201"/>
      <w:bookmarkStart w:id="78" w:name="_Toc16946"/>
      <w:bookmarkStart w:id="79" w:name="_Toc15672"/>
      <w:bookmarkStart w:id="80" w:name="_Toc26718931"/>
      <w:bookmarkStart w:id="81" w:name="_Toc3961"/>
      <w:bookmarkStart w:id="82" w:name="_Toc26986772"/>
      <w:bookmarkStart w:id="83" w:name="_Toc99115896"/>
      <w:bookmarkStart w:id="84" w:name="_Toc1957"/>
      <w:bookmarkStart w:id="85" w:name="_Toc8890"/>
      <w:bookmarkStart w:id="86" w:name="_Toc19969"/>
      <w:bookmarkStart w:id="87" w:name="_Toc16583"/>
      <w:bookmarkStart w:id="88" w:name="_Toc20972"/>
      <w:bookmarkStart w:id="89" w:name="_Toc26500"/>
      <w:r>
        <w:rPr>
          <w:rFonts w:hint="eastAsia" w:hAnsi="黑体" w:cs="黑体"/>
          <w:bCs/>
        </w:rPr>
        <w:t>规范性引用文件</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pPr>
        <w:pStyle w:val="232"/>
        <w:ind w:firstLine="420"/>
      </w:pPr>
      <w:r>
        <w:rPr>
          <w:rFonts w:hint="eastAsia"/>
        </w:rPr>
        <w:t>下列文件中的内容通过文中的规范性引用而构成本文件必不可少的条款。凡是注日期的引用文件，仅注日期的版本适用于本标准。凡是不注日期的引用文件，其最新版本（包括所有的修改单）适用于本标准。</w:t>
      </w:r>
    </w:p>
    <w:p>
      <w:pPr>
        <w:pStyle w:val="232"/>
        <w:ind w:firstLine="420"/>
      </w:pPr>
      <w:r>
        <w:rPr>
          <w:rFonts w:hint="eastAsia"/>
        </w:rPr>
        <w:t>GB/T 19000   质量管理体系 基础和术语</w:t>
      </w:r>
    </w:p>
    <w:p>
      <w:pPr>
        <w:pStyle w:val="232"/>
        <w:ind w:firstLine="420"/>
      </w:pPr>
      <w:r>
        <w:rPr>
          <w:rFonts w:hint="eastAsia"/>
        </w:rPr>
        <w:t>G</w:t>
      </w:r>
      <w:r>
        <w:t xml:space="preserve">B/T 19012   </w:t>
      </w:r>
      <w:r>
        <w:rPr>
          <w:rFonts w:hint="eastAsia"/>
        </w:rPr>
        <w:t>质量管理 客户满意 组织投诉处理指南</w:t>
      </w:r>
    </w:p>
    <w:p>
      <w:pPr>
        <w:pStyle w:val="232"/>
        <w:ind w:firstLine="420"/>
        <w:rPr>
          <w:rFonts w:hint="eastAsia"/>
        </w:rPr>
      </w:pPr>
      <w:r>
        <w:rPr>
          <w:rFonts w:hint="eastAsia"/>
        </w:rPr>
        <w:t>G</w:t>
      </w:r>
      <w:r>
        <w:t xml:space="preserve">B/T 19013   </w:t>
      </w:r>
      <w:r>
        <w:rPr>
          <w:rFonts w:hint="eastAsia"/>
        </w:rPr>
        <w:t>质量管理 客户满意 组织外部争议解决指南</w:t>
      </w:r>
    </w:p>
    <w:p>
      <w:pPr>
        <w:pStyle w:val="106"/>
        <w:spacing w:before="312" w:after="312"/>
        <w:ind w:left="0"/>
        <w:rPr>
          <w:rFonts w:hAnsi="黑体" w:cs="黑体"/>
          <w:b/>
          <w:bCs/>
        </w:rPr>
      </w:pPr>
      <w:bookmarkStart w:id="90" w:name="_Toc29133"/>
      <w:bookmarkStart w:id="91" w:name="_Toc15373"/>
      <w:bookmarkStart w:id="92" w:name="_Toc18994"/>
      <w:bookmarkStart w:id="93" w:name="_Toc27944"/>
      <w:bookmarkStart w:id="94" w:name="_Toc12747"/>
      <w:bookmarkStart w:id="95" w:name="_Toc32296"/>
      <w:bookmarkStart w:id="96" w:name="_Toc7358"/>
      <w:bookmarkStart w:id="97" w:name="_Toc8652"/>
      <w:bookmarkStart w:id="98" w:name="_Toc3017"/>
      <w:bookmarkStart w:id="99" w:name="_Toc15197"/>
      <w:bookmarkStart w:id="100" w:name="_Toc30611"/>
      <w:bookmarkStart w:id="101" w:name="_Toc101455385"/>
      <w:bookmarkStart w:id="102" w:name="_Toc31130"/>
      <w:bookmarkStart w:id="103" w:name="_Toc4515"/>
      <w:bookmarkStart w:id="104" w:name="_Toc3928"/>
      <w:bookmarkStart w:id="105" w:name="_Toc99115897"/>
      <w:bookmarkStart w:id="106" w:name="_Toc25061"/>
      <w:bookmarkStart w:id="244" w:name="_GoBack"/>
      <w:bookmarkEnd w:id="244"/>
      <w:r>
        <w:rPr>
          <w:rFonts w:hint="eastAsia" w:hAnsi="黑体" w:cs="黑体"/>
          <w:bCs/>
        </w:rPr>
        <w:t>术语和定义</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pPr>
        <w:pStyle w:val="58"/>
        <w:ind w:firstLine="420"/>
        <w:rPr>
          <w:sz w:val="18"/>
          <w:szCs w:val="18"/>
        </w:rPr>
      </w:pPr>
      <w:bookmarkStart w:id="107" w:name="_Toc26986532"/>
      <w:bookmarkEnd w:id="107"/>
      <w:r>
        <w:rPr>
          <w:rFonts w:hint="eastAsia"/>
        </w:rPr>
        <w:t>GB/T 19000</w:t>
      </w:r>
      <w:r>
        <w:t>界定的以及下列术语和定义适用于本文件。</w:t>
      </w:r>
    </w:p>
    <w:p>
      <w:pPr>
        <w:pStyle w:val="225"/>
        <w:spacing w:line="360" w:lineRule="auto"/>
        <w:ind w:left="420" w:hanging="420" w:hangingChars="200"/>
        <w:rPr>
          <w:rFonts w:ascii="黑体" w:hAnsi="黑体" w:eastAsia="黑体"/>
        </w:rPr>
      </w:pPr>
    </w:p>
    <w:p>
      <w:pPr>
        <w:pStyle w:val="225"/>
        <w:numPr>
          <w:ilvl w:val="-1"/>
          <w:numId w:val="0"/>
        </w:numPr>
        <w:spacing w:line="360" w:lineRule="auto"/>
        <w:ind w:left="-420" w:leftChars="-200" w:firstLine="840" w:firstLineChars="400"/>
        <w:rPr>
          <w:rFonts w:ascii="黑体" w:hAnsi="黑体" w:eastAsia="黑体"/>
        </w:rPr>
      </w:pPr>
      <w:r>
        <w:rPr>
          <w:rFonts w:ascii="黑体" w:hAnsi="黑体" w:eastAsia="黑体"/>
        </w:rPr>
        <w:t>质量基础设施</w:t>
      </w:r>
      <w:r>
        <w:rPr>
          <w:rFonts w:hint="eastAsia" w:ascii="黑体" w:hAnsi="黑体" w:eastAsia="黑体"/>
        </w:rPr>
        <w:t xml:space="preserve">“一站式”服务 </w:t>
      </w:r>
      <w:r>
        <w:rPr>
          <w:rFonts w:ascii="Times New Roman" w:eastAsia="黑体"/>
          <w:b/>
        </w:rPr>
        <w:t xml:space="preserve">quality infrastructure </w:t>
      </w:r>
      <w:r>
        <w:rPr>
          <w:rFonts w:ascii="Times New Roman" w:eastAsia="黑体"/>
          <w:b/>
          <w:i/>
          <w:iCs/>
        </w:rPr>
        <w:t>one-stop</w:t>
      </w:r>
      <w:r>
        <w:rPr>
          <w:rFonts w:hint="eastAsia" w:ascii="Times New Roman" w:eastAsia="黑体"/>
          <w:b/>
        </w:rPr>
        <w:t xml:space="preserve"> </w:t>
      </w:r>
      <w:r>
        <w:rPr>
          <w:rFonts w:ascii="Times New Roman" w:eastAsia="黑体"/>
          <w:b/>
        </w:rPr>
        <w:t>service</w:t>
      </w:r>
    </w:p>
    <w:p>
      <w:pPr>
        <w:pStyle w:val="232"/>
        <w:widowControl w:val="0"/>
        <w:ind w:firstLine="420"/>
        <w:rPr>
          <w:rFonts w:hint="eastAsia" w:ascii="Times New Roman" w:eastAsia="黑体"/>
          <w:bCs/>
        </w:rPr>
      </w:pPr>
      <w:r>
        <w:rPr>
          <w:rFonts w:hint="eastAsia" w:ascii="Times New Roman" w:eastAsia="黑体"/>
          <w:bCs/>
        </w:rPr>
        <w:t xml:space="preserve">“一站式”服务  </w:t>
      </w:r>
      <w:r>
        <w:rPr>
          <w:rFonts w:hint="eastAsia" w:ascii="Times New Roman" w:eastAsia="黑体"/>
          <w:bCs/>
          <w:i w:val="0"/>
          <w:iCs w:val="0"/>
        </w:rPr>
        <w:t>one-stop</w:t>
      </w:r>
      <w:r>
        <w:rPr>
          <w:rFonts w:hint="eastAsia" w:ascii="Times New Roman" w:eastAsia="黑体"/>
          <w:bCs/>
        </w:rPr>
        <w:t xml:space="preserve"> service</w:t>
      </w:r>
    </w:p>
    <w:p>
      <w:pPr>
        <w:pStyle w:val="232"/>
        <w:widowControl w:val="0"/>
        <w:ind w:firstLine="420"/>
        <w:rPr>
          <w:rFonts w:hint="default" w:eastAsia="宋体"/>
          <w:lang w:val="en-US" w:eastAsia="zh-CN"/>
        </w:rPr>
      </w:pPr>
      <w:r>
        <w:rPr>
          <w:rFonts w:hint="eastAsia"/>
        </w:rPr>
        <w:t>通过有机融合计量、标准、认证认可、检验检测、质量管理等要素资源，面向企业、产业、区域特别是中小企业提供的全链条、全方位、全过程质量基础设施综合服务。</w:t>
      </w:r>
      <w:r>
        <w:rPr>
          <w:rFonts w:hint="eastAsia"/>
          <w:lang w:val="en-US" w:eastAsia="zh-CN"/>
        </w:rPr>
        <w:t>简称“一站式”服务。</w:t>
      </w:r>
    </w:p>
    <w:p>
      <w:pPr>
        <w:pStyle w:val="225"/>
        <w:spacing w:line="360" w:lineRule="auto"/>
        <w:ind w:left="420" w:hanging="420" w:hangingChars="200"/>
        <w:rPr>
          <w:rFonts w:ascii="黑体" w:hAnsi="黑体" w:eastAsia="黑体"/>
        </w:rPr>
      </w:pPr>
    </w:p>
    <w:p>
      <w:pPr>
        <w:pStyle w:val="225"/>
        <w:numPr>
          <w:ilvl w:val="-1"/>
          <w:numId w:val="0"/>
        </w:numPr>
        <w:spacing w:line="360" w:lineRule="auto"/>
        <w:ind w:left="-420" w:leftChars="-200" w:firstLine="840" w:firstLineChars="400"/>
        <w:rPr>
          <w:rFonts w:ascii="黑体" w:hAnsi="黑体" w:eastAsia="黑体"/>
        </w:rPr>
      </w:pPr>
      <w:r>
        <w:rPr>
          <w:rFonts w:hint="eastAsia" w:ascii="黑体" w:hAnsi="黑体" w:eastAsia="黑体"/>
        </w:rPr>
        <w:t xml:space="preserve">质量基础设施“一站式”服务平台 </w:t>
      </w:r>
      <w:r>
        <w:rPr>
          <w:rFonts w:hint="eastAsia" w:ascii="Times New Roman" w:eastAsia="黑体"/>
          <w:b/>
        </w:rPr>
        <w:t xml:space="preserve">quality infrastructure </w:t>
      </w:r>
      <w:r>
        <w:rPr>
          <w:rFonts w:hint="eastAsia" w:ascii="Times New Roman" w:eastAsia="黑体"/>
          <w:b/>
          <w:i/>
          <w:iCs/>
        </w:rPr>
        <w:t>one-stop</w:t>
      </w:r>
      <w:r>
        <w:rPr>
          <w:rFonts w:hint="eastAsia" w:ascii="Times New Roman" w:eastAsia="黑体"/>
          <w:b/>
        </w:rPr>
        <w:t xml:space="preserve"> service platform</w:t>
      </w:r>
    </w:p>
    <w:p>
      <w:pPr>
        <w:pStyle w:val="58"/>
        <w:ind w:firstLine="420"/>
        <w:rPr>
          <w:rFonts w:eastAsia="黑体"/>
        </w:rPr>
      </w:pPr>
      <w:r>
        <w:rPr>
          <w:rFonts w:hint="eastAsia" w:ascii="Times New Roman" w:eastAsia="黑体"/>
          <w:b w:val="0"/>
          <w:bCs/>
        </w:rPr>
        <w:t>服务平台</w:t>
      </w:r>
      <w:r>
        <w:rPr>
          <w:rFonts w:ascii="Times New Roman" w:eastAsia="黑体"/>
          <w:b w:val="0"/>
          <w:bCs/>
        </w:rPr>
        <w:t xml:space="preserve"> service platform</w:t>
      </w:r>
    </w:p>
    <w:p>
      <w:pPr>
        <w:pStyle w:val="232"/>
        <w:widowControl w:val="0"/>
        <w:ind w:firstLine="420"/>
        <w:rPr>
          <w:rFonts w:hint="eastAsia" w:eastAsia="宋体"/>
          <w:lang w:val="en-US" w:eastAsia="zh-CN"/>
        </w:rPr>
      </w:pPr>
      <w:r>
        <w:t>各类主体（包括政府部门、技术机构、行业组织、园区</w:t>
      </w:r>
      <w:r>
        <w:rPr>
          <w:rFonts w:hint="eastAsia"/>
        </w:rPr>
        <w:t>运营服务机构</w:t>
      </w:r>
      <w:r>
        <w:t>、</w:t>
      </w:r>
      <w:r>
        <w:rPr>
          <w:rFonts w:hint="eastAsia"/>
        </w:rPr>
        <w:t>重点</w:t>
      </w:r>
      <w:r>
        <w:t>企业及现代服务组织等）通过</w:t>
      </w:r>
      <w:r>
        <w:rPr>
          <w:rFonts w:hint="eastAsia"/>
        </w:rPr>
        <w:t>组织协调、整合资源</w:t>
      </w:r>
      <w:r>
        <w:t>搭建的</w:t>
      </w:r>
      <w:r>
        <w:rPr>
          <w:rFonts w:hint="eastAsia"/>
        </w:rPr>
        <w:t>线下或线上平台，提供质量基础设施“一站式”服务</w:t>
      </w:r>
      <w:r>
        <w:t>。</w:t>
      </w:r>
      <w:r>
        <w:rPr>
          <w:rFonts w:hint="eastAsia"/>
          <w:lang w:val="en-US" w:eastAsia="zh-CN"/>
        </w:rPr>
        <w:t>简称“服务平台”。</w:t>
      </w:r>
    </w:p>
    <w:p>
      <w:pPr>
        <w:pStyle w:val="106"/>
        <w:spacing w:before="312" w:after="312"/>
        <w:ind w:left="0"/>
      </w:pPr>
      <w:bookmarkStart w:id="108" w:name="_Toc9739"/>
      <w:bookmarkStart w:id="109" w:name="_Toc101455387"/>
      <w:bookmarkStart w:id="110" w:name="_Toc907"/>
      <w:bookmarkStart w:id="111" w:name="_Toc24723"/>
      <w:bookmarkStart w:id="112" w:name="_Toc31655"/>
      <w:bookmarkStart w:id="113" w:name="_Toc99115898"/>
      <w:bookmarkStart w:id="114" w:name="_Toc8280"/>
      <w:bookmarkStart w:id="115" w:name="_Toc30115"/>
      <w:bookmarkStart w:id="116" w:name="_Toc818"/>
      <w:bookmarkStart w:id="117" w:name="_Toc23463"/>
      <w:bookmarkStart w:id="118" w:name="_Toc3090"/>
      <w:bookmarkStart w:id="119" w:name="_Toc2258"/>
      <w:bookmarkStart w:id="120" w:name="_Toc17227"/>
      <w:bookmarkStart w:id="121" w:name="_Toc22962"/>
      <w:bookmarkStart w:id="122" w:name="_Toc28554"/>
      <w:bookmarkStart w:id="123" w:name="_Toc8205"/>
      <w:bookmarkStart w:id="124" w:name="_Toc563"/>
      <w:r>
        <w:rPr>
          <w:rFonts w:hint="eastAsia" w:cs="宋体"/>
          <w:color w:val="000000" w:themeColor="text1"/>
          <w:szCs w:val="21"/>
          <w14:textFill>
            <w14:solidFill>
              <w14:schemeClr w14:val="tx1"/>
            </w14:solidFill>
          </w14:textFill>
        </w:rPr>
        <w:t>基本</w:t>
      </w:r>
      <w:bookmarkEnd w:id="108"/>
      <w:bookmarkEnd w:id="109"/>
      <w:r>
        <w:rPr>
          <w:rFonts w:hint="eastAsia"/>
        </w:rPr>
        <w:t>原则</w:t>
      </w:r>
    </w:p>
    <w:p>
      <w:pPr>
        <w:pStyle w:val="164"/>
        <w:spacing w:before="156" w:beforeLines="50" w:after="156" w:afterLines="50"/>
        <w:rPr>
          <w:rFonts w:ascii="黑体" w:hAnsi="黑体" w:eastAsia="黑体" w:cs="黑体"/>
        </w:rPr>
      </w:pPr>
      <w:r>
        <w:rPr>
          <w:rFonts w:hint="eastAsia" w:ascii="黑体" w:hAnsi="黑体" w:eastAsia="黑体" w:cs="黑体"/>
        </w:rPr>
        <w:t>以需求为导向</w:t>
      </w:r>
    </w:p>
    <w:p>
      <w:pPr>
        <w:pStyle w:val="164"/>
        <w:numPr>
          <w:ilvl w:val="255"/>
          <w:numId w:val="0"/>
        </w:numPr>
      </w:pPr>
      <w:r>
        <w:t xml:space="preserve">    </w:t>
      </w:r>
      <w:r>
        <w:rPr>
          <w:rFonts w:hint="eastAsia"/>
        </w:rPr>
        <w:t>以</w:t>
      </w:r>
      <w:r>
        <w:t>市场需求为导向，</w:t>
      </w:r>
      <w:r>
        <w:rPr>
          <w:rFonts w:hint="eastAsia"/>
        </w:rPr>
        <w:t>积极了解企业质量发展的需求和难点，找准比较优势、行业短板，有针对性地提供质量技术服务，促进企业、产业高质量发展。</w:t>
      </w:r>
    </w:p>
    <w:p>
      <w:pPr>
        <w:pStyle w:val="164"/>
        <w:spacing w:before="156" w:beforeLines="50" w:after="156" w:afterLines="50"/>
        <w:rPr>
          <w:rFonts w:ascii="黑体" w:hAnsi="黑体" w:eastAsia="黑体" w:cs="黑体"/>
        </w:rPr>
      </w:pPr>
      <w:r>
        <w:rPr>
          <w:rFonts w:hint="eastAsia" w:ascii="黑体" w:hAnsi="黑体" w:eastAsia="黑体" w:cs="黑体"/>
        </w:rPr>
        <w:t>强化协同作用</w:t>
      </w:r>
    </w:p>
    <w:p>
      <w:pPr>
        <w:pStyle w:val="164"/>
        <w:numPr>
          <w:ilvl w:val="255"/>
          <w:numId w:val="0"/>
        </w:numPr>
        <w:ind w:firstLine="420" w:firstLineChars="200"/>
      </w:pPr>
      <w:r>
        <w:rPr>
          <w:rFonts w:hint="eastAsia"/>
        </w:rPr>
        <w:t>发挥平台</w:t>
      </w:r>
      <w:r>
        <w:t>的</w:t>
      </w:r>
      <w:r>
        <w:rPr>
          <w:rFonts w:hint="eastAsia"/>
        </w:rPr>
        <w:t>资源整合优势，强化质量基础设施各要素的良性协同，以综合的“一站式”服务支撑全产业链、全过程、全生命周期的质量服务需求。</w:t>
      </w:r>
    </w:p>
    <w:p>
      <w:pPr>
        <w:pStyle w:val="164"/>
        <w:spacing w:before="156" w:beforeLines="50" w:after="156" w:afterLines="50"/>
        <w:rPr>
          <w:rFonts w:ascii="黑体" w:hAnsi="黑体" w:eastAsia="黑体" w:cs="黑体"/>
        </w:rPr>
      </w:pPr>
      <w:r>
        <w:rPr>
          <w:rFonts w:hint="eastAsia" w:ascii="黑体" w:hAnsi="黑体" w:eastAsia="黑体" w:cs="黑体"/>
        </w:rPr>
        <w:t>推动共享互通</w:t>
      </w:r>
    </w:p>
    <w:p>
      <w:pPr>
        <w:pStyle w:val="164"/>
        <w:numPr>
          <w:ilvl w:val="255"/>
          <w:numId w:val="0"/>
        </w:numPr>
        <w:ind w:firstLine="420" w:firstLineChars="200"/>
      </w:pPr>
      <w:r>
        <w:rPr>
          <w:rFonts w:hint="eastAsia"/>
        </w:rPr>
        <w:t>统筹协调各层级、各类技术服务，积极推动一个结果通行、多方互认共享。探索构建“互联网+质量基础设施”服务生态，推动实现数据资源的互联互通。</w:t>
      </w:r>
    </w:p>
    <w:p>
      <w:pPr>
        <w:pStyle w:val="164"/>
        <w:spacing w:before="156" w:beforeLines="50" w:after="156" w:afterLines="50"/>
        <w:rPr>
          <w:rFonts w:ascii="黑体" w:hAnsi="黑体" w:eastAsia="黑体" w:cs="黑体"/>
        </w:rPr>
      </w:pPr>
      <w:r>
        <w:rPr>
          <w:rFonts w:hint="eastAsia" w:ascii="黑体" w:hAnsi="黑体" w:eastAsia="黑体" w:cs="黑体"/>
        </w:rPr>
        <w:t>坚持创新发展</w:t>
      </w:r>
    </w:p>
    <w:p>
      <w:pPr>
        <w:pStyle w:val="164"/>
        <w:numPr>
          <w:ilvl w:val="255"/>
          <w:numId w:val="0"/>
        </w:numPr>
        <w:ind w:firstLine="420" w:firstLineChars="200"/>
      </w:pPr>
      <w:r>
        <w:rPr>
          <w:rFonts w:hint="eastAsia"/>
        </w:rPr>
        <w:t>对标国内国际质量基础设施</w:t>
      </w:r>
      <w:r>
        <w:rPr>
          <w:rFonts w:hint="eastAsia"/>
          <w:lang w:eastAsia="zh-CN"/>
        </w:rPr>
        <w:t>“</w:t>
      </w:r>
      <w:r>
        <w:rPr>
          <w:rFonts w:hint="eastAsia"/>
          <w:lang w:val="en-US" w:eastAsia="zh-CN"/>
        </w:rPr>
        <w:t>一站式</w:t>
      </w:r>
      <w:r>
        <w:rPr>
          <w:rFonts w:hint="eastAsia"/>
          <w:lang w:eastAsia="zh-CN"/>
        </w:rPr>
        <w:t>”</w:t>
      </w:r>
      <w:r>
        <w:rPr>
          <w:rFonts w:hint="eastAsia"/>
          <w:lang w:val="en-US" w:eastAsia="zh-CN"/>
        </w:rPr>
        <w:t>服务</w:t>
      </w:r>
      <w:r>
        <w:rPr>
          <w:rFonts w:hint="eastAsia"/>
        </w:rPr>
        <w:t>先进案例，不断创新服务模式</w:t>
      </w:r>
      <w:r>
        <w:rPr>
          <w:rFonts w:hint="eastAsia"/>
          <w:lang w:eastAsia="zh-CN"/>
        </w:rPr>
        <w:t>、</w:t>
      </w:r>
      <w:r>
        <w:rPr>
          <w:rFonts w:hint="eastAsia"/>
          <w:lang w:val="en-US" w:eastAsia="zh-CN"/>
        </w:rPr>
        <w:t>拓展</w:t>
      </w:r>
      <w:r>
        <w:rPr>
          <w:rFonts w:hint="eastAsia"/>
        </w:rPr>
        <w:t>服务范围，</w:t>
      </w:r>
      <w:r>
        <w:rPr>
          <w:rFonts w:hint="eastAsia"/>
          <w:lang w:val="en-US" w:eastAsia="zh-CN"/>
        </w:rPr>
        <w:t>以</w:t>
      </w:r>
      <w:r>
        <w:rPr>
          <w:rFonts w:hint="eastAsia"/>
        </w:rPr>
        <w:t>自身</w:t>
      </w:r>
      <w:r>
        <w:rPr>
          <w:rFonts w:hint="eastAsia"/>
          <w:lang w:val="en-US" w:eastAsia="zh-CN"/>
        </w:rPr>
        <w:t>的</w:t>
      </w:r>
      <w:r>
        <w:rPr>
          <w:rFonts w:hint="eastAsia"/>
        </w:rPr>
        <w:t>创新发展，</w:t>
      </w:r>
      <w:r>
        <w:rPr>
          <w:rFonts w:hint="eastAsia"/>
          <w:lang w:val="en-US" w:eastAsia="zh-CN"/>
        </w:rPr>
        <w:t>为</w:t>
      </w:r>
      <w:r>
        <w:rPr>
          <w:rFonts w:hint="eastAsia"/>
        </w:rPr>
        <w:t>各领域的创新发展提供服务</w:t>
      </w:r>
      <w:r>
        <w:rPr>
          <w:rFonts w:hint="eastAsia"/>
          <w:lang w:val="en-US" w:eastAsia="zh-CN"/>
        </w:rPr>
        <w:t>支撑</w:t>
      </w:r>
      <w:r>
        <w:rPr>
          <w:rFonts w:hint="eastAsia"/>
        </w:rPr>
        <w:t>。</w:t>
      </w:r>
    </w:p>
    <w:p>
      <w:pPr>
        <w:pStyle w:val="106"/>
        <w:spacing w:before="156" w:beforeLines="50" w:after="156" w:afterLines="50"/>
        <w:ind w:left="0"/>
        <w:rPr>
          <w:rFonts w:hAnsi="黑体" w:cs="黑体"/>
        </w:rPr>
      </w:pPr>
      <w:r>
        <w:rPr>
          <w:rFonts w:hint="eastAsia"/>
        </w:rPr>
        <w:t>服务内容</w:t>
      </w:r>
    </w:p>
    <w:p>
      <w:pPr>
        <w:pStyle w:val="164"/>
        <w:numPr>
          <w:ilvl w:val="255"/>
          <w:numId w:val="0"/>
        </w:numPr>
        <w:ind w:firstLine="420"/>
      </w:pPr>
      <w:r>
        <w:rPr>
          <w:rFonts w:hint="eastAsia"/>
        </w:rPr>
        <w:t>服务平台应根据</w:t>
      </w:r>
      <w:r>
        <w:t>市场需求</w:t>
      </w:r>
      <w:r>
        <w:rPr>
          <w:rFonts w:hint="eastAsia"/>
        </w:rPr>
        <w:t>，结合自身服务能力，提供匹配的质量基础设施服务。包括</w:t>
      </w:r>
      <w:r>
        <w:t>计量</w:t>
      </w:r>
      <w:r>
        <w:rPr>
          <w:rFonts w:hint="eastAsia"/>
        </w:rPr>
        <w:t>、</w:t>
      </w:r>
      <w:r>
        <w:t>标准</w:t>
      </w:r>
      <w:r>
        <w:rPr>
          <w:rFonts w:hint="eastAsia"/>
        </w:rPr>
        <w:t>、</w:t>
      </w:r>
      <w:r>
        <w:t>认证认可</w:t>
      </w:r>
      <w:r>
        <w:rPr>
          <w:rFonts w:hint="eastAsia"/>
        </w:rPr>
        <w:t>、</w:t>
      </w:r>
      <w:r>
        <w:t>检验检测</w:t>
      </w:r>
      <w:r>
        <w:rPr>
          <w:rFonts w:hint="eastAsia"/>
        </w:rPr>
        <w:t>、质量管理等要核心要素，以及知识产权、品牌培育等延伸要素。</w:t>
      </w:r>
    </w:p>
    <w:p>
      <w:pPr>
        <w:pStyle w:val="164"/>
        <w:numPr>
          <w:ilvl w:val="255"/>
          <w:numId w:val="0"/>
        </w:numPr>
        <w:ind w:firstLine="420" w:firstLineChars="200"/>
      </w:pPr>
      <w:r>
        <w:rPr>
          <w:rFonts w:hint="eastAsia"/>
          <w:b w:val="0"/>
          <w:bCs/>
        </w:rPr>
        <w:t>附录</w:t>
      </w:r>
      <w:r>
        <w:rPr>
          <w:rFonts w:hint="eastAsia"/>
          <w:bCs/>
        </w:rPr>
        <w:t>A</w:t>
      </w:r>
      <w:r>
        <w:rPr>
          <w:rFonts w:hint="eastAsia"/>
          <w:b w:val="0"/>
          <w:bCs/>
        </w:rPr>
        <w:t>以举例说明的形式给出了</w:t>
      </w:r>
      <w:r>
        <w:rPr>
          <w:rFonts w:hint="eastAsia"/>
        </w:rPr>
        <w:t>服务平台可</w:t>
      </w:r>
      <w:r>
        <w:t>提供</w:t>
      </w:r>
      <w:r>
        <w:rPr>
          <w:rFonts w:hint="eastAsia"/>
        </w:rPr>
        <w:t>的要素服务内容。</w:t>
      </w:r>
    </w:p>
    <w:p>
      <w:pPr>
        <w:pStyle w:val="106"/>
        <w:spacing w:before="312" w:after="312"/>
        <w:ind w:left="0"/>
        <w:rPr>
          <w:rFonts w:hAnsi="黑体" w:cs="黑体"/>
          <w:b/>
          <w:bCs/>
        </w:rPr>
      </w:pPr>
      <w:bookmarkStart w:id="125" w:name="_Toc101455389"/>
      <w:bookmarkEnd w:id="125"/>
      <w:bookmarkStart w:id="126" w:name="_Toc27551"/>
      <w:bookmarkStart w:id="127" w:name="_Toc101455397"/>
      <w:r>
        <w:rPr>
          <w:rFonts w:hint="eastAsia" w:hAnsi="黑体" w:cs="黑体"/>
          <w:bCs/>
        </w:rPr>
        <w:t>管理要求</w:t>
      </w:r>
      <w:bookmarkEnd w:id="126"/>
    </w:p>
    <w:bookmarkEnd w:id="127"/>
    <w:p>
      <w:pPr>
        <w:pStyle w:val="164"/>
        <w:spacing w:before="156" w:beforeLines="50" w:after="156" w:afterLines="50"/>
        <w:rPr>
          <w:rFonts w:ascii="黑体" w:hAnsi="黑体" w:eastAsia="黑体" w:cs="黑体"/>
        </w:rPr>
      </w:pPr>
      <w:r>
        <w:rPr>
          <w:rFonts w:hint="eastAsia" w:ascii="黑体" w:hAnsi="黑体" w:eastAsia="黑体" w:cs="黑体"/>
        </w:rPr>
        <w:t>组织机构</w:t>
      </w:r>
    </w:p>
    <w:p>
      <w:pPr>
        <w:pStyle w:val="67"/>
        <w:spacing w:before="0" w:beforeLines="0" w:after="0" w:afterLines="0"/>
        <w:rPr>
          <w:rFonts w:ascii="宋体" w:hAnsi="宋体" w:eastAsia="宋体" w:cs="宋体"/>
        </w:rPr>
      </w:pPr>
      <w:r>
        <w:rPr>
          <w:rFonts w:hint="eastAsia" w:ascii="宋体" w:hAnsi="Calibri" w:eastAsia="宋体"/>
        </w:rPr>
        <w:t>服务</w:t>
      </w:r>
      <w:r>
        <w:rPr>
          <w:rFonts w:hint="eastAsia" w:ascii="宋体" w:hAnsi="宋体" w:eastAsia="宋体" w:cs="宋体"/>
        </w:rPr>
        <w:t>平台应建立决策机构，负责制定质量基础设施协同创新发展战略等重大决策事项。</w:t>
      </w:r>
    </w:p>
    <w:p>
      <w:pPr>
        <w:pStyle w:val="67"/>
        <w:spacing w:before="0" w:beforeLines="0" w:after="0" w:afterLines="0"/>
      </w:pPr>
      <w:r>
        <w:rPr>
          <w:rFonts w:hint="eastAsia" w:ascii="宋体" w:hAnsi="Calibri" w:eastAsia="宋体"/>
        </w:rPr>
        <w:t>服务</w:t>
      </w:r>
      <w:r>
        <w:rPr>
          <w:rFonts w:hint="eastAsia" w:ascii="宋体" w:hAnsi="宋体" w:eastAsia="宋体" w:cs="宋体"/>
        </w:rPr>
        <w:t>平台应设立日常运作</w:t>
      </w:r>
      <w:r>
        <w:rPr>
          <w:rFonts w:hint="eastAsia" w:ascii="宋体" w:hAnsi="宋体" w:eastAsia="宋体" w:cs="宋体"/>
          <w:lang w:val="en-US" w:eastAsia="zh-CN"/>
        </w:rPr>
        <w:t>管理</w:t>
      </w:r>
      <w:r>
        <w:rPr>
          <w:rFonts w:hint="eastAsia" w:ascii="宋体" w:hAnsi="宋体" w:eastAsia="宋体" w:cs="宋体"/>
        </w:rPr>
        <w:t>机构，负责平台的建设、运行、维护、协调</w:t>
      </w:r>
      <w:r>
        <w:rPr>
          <w:rFonts w:hint="eastAsia" w:ascii="宋体" w:hAnsi="宋体" w:eastAsia="宋体" w:cs="宋体"/>
          <w:lang w:val="en-US" w:eastAsia="zh-CN"/>
        </w:rPr>
        <w:t>等</w:t>
      </w:r>
      <w:r>
        <w:rPr>
          <w:rFonts w:hint="eastAsia" w:ascii="宋体" w:hAnsi="宋体" w:eastAsia="宋体" w:cs="宋体"/>
        </w:rPr>
        <w:t>工作。具体职责包括但不限于：</w:t>
      </w:r>
    </w:p>
    <w:p>
      <w:pPr>
        <w:pStyle w:val="67"/>
        <w:numPr>
          <w:ilvl w:val="0"/>
          <w:numId w:val="34"/>
        </w:numPr>
        <w:spacing w:before="0" w:beforeLines="0" w:after="0" w:afterLines="0"/>
        <w:ind w:left="0" w:firstLine="420" w:firstLineChars="200"/>
        <w:rPr>
          <w:rFonts w:ascii="宋体" w:hAnsi="宋体" w:eastAsia="宋体" w:cs="宋体"/>
        </w:rPr>
      </w:pPr>
      <w:r>
        <w:rPr>
          <w:rFonts w:hint="eastAsia" w:ascii="宋体" w:hAnsi="宋体" w:eastAsia="宋体" w:cs="宋体"/>
        </w:rPr>
        <w:t>根据服务需求组织开展质量技术服务</w:t>
      </w:r>
      <w:r>
        <w:rPr>
          <w:rFonts w:hint="eastAsia" w:ascii="宋体" w:hAnsi="宋体" w:eastAsia="宋体" w:cs="宋体"/>
          <w:lang w:eastAsia="zh-CN"/>
        </w:rPr>
        <w:t>；</w:t>
      </w:r>
    </w:p>
    <w:p>
      <w:pPr>
        <w:pStyle w:val="67"/>
        <w:numPr>
          <w:ilvl w:val="0"/>
          <w:numId w:val="34"/>
        </w:numPr>
        <w:spacing w:before="0" w:beforeLines="0" w:after="0" w:afterLines="0"/>
        <w:ind w:left="0" w:firstLine="420" w:firstLineChars="200"/>
        <w:rPr>
          <w:rFonts w:ascii="宋体" w:hAnsi="宋体" w:eastAsia="宋体" w:cs="宋体"/>
        </w:rPr>
      </w:pPr>
      <w:r>
        <w:rPr>
          <w:rFonts w:hint="eastAsia" w:ascii="宋体" w:hAnsi="宋体" w:eastAsia="宋体" w:cs="宋体"/>
        </w:rPr>
        <w:t>在服务实施过程中及时解释、协调和跟进相关工作，定期评价服务</w:t>
      </w:r>
      <w:r>
        <w:rPr>
          <w:rFonts w:hint="eastAsia" w:ascii="宋体" w:hAnsi="宋体" w:eastAsia="宋体" w:cs="宋体"/>
          <w:lang w:val="en-US" w:eastAsia="zh-CN"/>
        </w:rPr>
        <w:t>质量和</w:t>
      </w:r>
      <w:r>
        <w:rPr>
          <w:rFonts w:hint="eastAsia" w:ascii="宋体" w:hAnsi="宋体" w:eastAsia="宋体" w:cs="宋体"/>
        </w:rPr>
        <w:t>服务成效</w:t>
      </w:r>
      <w:r>
        <w:rPr>
          <w:rFonts w:hint="eastAsia" w:ascii="宋体" w:hAnsi="宋体" w:eastAsia="宋体" w:cs="宋体"/>
          <w:lang w:eastAsia="zh-CN"/>
        </w:rPr>
        <w:t>；</w:t>
      </w:r>
    </w:p>
    <w:p>
      <w:pPr>
        <w:pStyle w:val="67"/>
        <w:numPr>
          <w:ilvl w:val="0"/>
          <w:numId w:val="34"/>
        </w:numPr>
        <w:spacing w:before="0" w:beforeLines="0" w:after="0" w:afterLines="0"/>
        <w:ind w:left="0" w:firstLine="420" w:firstLineChars="200"/>
        <w:rPr>
          <w:rFonts w:ascii="宋体" w:hAnsi="宋体" w:eastAsia="宋体" w:cs="宋体"/>
        </w:rPr>
      </w:pPr>
      <w:r>
        <w:rPr>
          <w:rFonts w:hint="eastAsia" w:ascii="宋体" w:hAnsi="宋体" w:eastAsia="宋体" w:cs="宋体"/>
        </w:rPr>
        <w:t>为平台建设与运行过程中的重大事项提供决策参考</w:t>
      </w:r>
      <w:r>
        <w:rPr>
          <w:rFonts w:hint="eastAsia" w:ascii="宋体" w:hAnsi="宋体" w:eastAsia="宋体" w:cs="宋体"/>
          <w:lang w:eastAsia="zh-CN"/>
        </w:rPr>
        <w:t>；</w:t>
      </w:r>
    </w:p>
    <w:p>
      <w:pPr>
        <w:pStyle w:val="67"/>
        <w:numPr>
          <w:ilvl w:val="0"/>
          <w:numId w:val="34"/>
        </w:numPr>
        <w:spacing w:before="0" w:beforeLines="0" w:after="0" w:afterLines="0"/>
        <w:ind w:left="0" w:firstLine="420" w:firstLineChars="200"/>
        <w:rPr>
          <w:rFonts w:ascii="宋体" w:hAnsi="宋体" w:eastAsia="宋体" w:cs="宋体"/>
        </w:rPr>
      </w:pPr>
      <w:r>
        <w:rPr>
          <w:rFonts w:hint="eastAsia" w:ascii="宋体" w:hAnsi="宋体" w:eastAsia="宋体" w:cs="宋体"/>
        </w:rPr>
        <w:t>接收服务对象反馈的意见，并持续跟进完善相关服务内容。</w:t>
      </w:r>
    </w:p>
    <w:p>
      <w:pPr>
        <w:pStyle w:val="67"/>
        <w:spacing w:before="0" w:beforeLines="0" w:after="0" w:afterLines="0"/>
        <w:rPr>
          <w:rFonts w:ascii="宋体" w:hAnsi="宋体" w:eastAsia="宋体" w:cs="宋体"/>
        </w:rPr>
      </w:pPr>
      <w:r>
        <w:rPr>
          <w:rFonts w:hint="eastAsia" w:ascii="宋体" w:hAnsi="Calibri" w:eastAsia="宋体"/>
        </w:rPr>
        <w:t>服务</w:t>
      </w:r>
      <w:r>
        <w:rPr>
          <w:rFonts w:hint="eastAsia" w:ascii="宋体" w:hAnsi="宋体" w:eastAsia="宋体"/>
        </w:rPr>
        <w:t>平台</w:t>
      </w:r>
      <w:r>
        <w:rPr>
          <w:rFonts w:hint="eastAsia" w:ascii="宋体" w:hAnsi="宋体" w:eastAsia="宋体" w:cs="宋体"/>
        </w:rPr>
        <w:t>应加强制度建设，完善管理体系，按照责权明确、科学管理的模式运行。基本制度应包括：</w:t>
      </w:r>
    </w:p>
    <w:p>
      <w:pPr>
        <w:pStyle w:val="67"/>
        <w:numPr>
          <w:ilvl w:val="0"/>
          <w:numId w:val="35"/>
        </w:numPr>
        <w:tabs>
          <w:tab w:val="clear" w:pos="420"/>
        </w:tabs>
        <w:spacing w:before="0" w:beforeLines="0" w:after="0" w:afterLines="0"/>
        <w:ind w:hanging="5"/>
        <w:rPr>
          <w:rFonts w:ascii="宋体" w:hAnsi="宋体" w:eastAsia="宋体" w:cs="宋体"/>
        </w:rPr>
      </w:pPr>
      <w:r>
        <w:rPr>
          <w:rFonts w:hint="eastAsia" w:ascii="宋体" w:hAnsi="宋体" w:eastAsia="宋体" w:cs="宋体"/>
        </w:rPr>
        <w:t>人员岗位职责</w:t>
      </w:r>
      <w:r>
        <w:rPr>
          <w:rFonts w:hint="eastAsia" w:ascii="宋体" w:hAnsi="宋体" w:eastAsia="宋体" w:cs="宋体"/>
          <w:lang w:eastAsia="zh-CN"/>
        </w:rPr>
        <w:t>；</w:t>
      </w:r>
    </w:p>
    <w:p>
      <w:pPr>
        <w:pStyle w:val="67"/>
        <w:numPr>
          <w:ilvl w:val="0"/>
          <w:numId w:val="35"/>
        </w:numPr>
        <w:tabs>
          <w:tab w:val="clear" w:pos="420"/>
        </w:tabs>
        <w:spacing w:before="0" w:beforeLines="0" w:after="0" w:afterLines="0"/>
        <w:ind w:hanging="5"/>
        <w:rPr>
          <w:rFonts w:ascii="宋体" w:hAnsi="宋体" w:eastAsia="宋体" w:cs="宋体"/>
        </w:rPr>
      </w:pPr>
      <w:r>
        <w:rPr>
          <w:rFonts w:hint="eastAsia" w:ascii="宋体" w:hAnsi="宋体" w:eastAsia="宋体" w:cs="宋体"/>
        </w:rPr>
        <w:t>服务实施方案制定及运行过程管理</w:t>
      </w:r>
      <w:r>
        <w:rPr>
          <w:rFonts w:hint="eastAsia" w:ascii="宋体" w:hAnsi="宋体" w:eastAsia="宋体" w:cs="宋体"/>
          <w:lang w:eastAsia="zh-CN"/>
        </w:rPr>
        <w:t>；</w:t>
      </w:r>
    </w:p>
    <w:p>
      <w:pPr>
        <w:pStyle w:val="67"/>
        <w:numPr>
          <w:ilvl w:val="0"/>
          <w:numId w:val="35"/>
        </w:numPr>
        <w:tabs>
          <w:tab w:val="clear" w:pos="420"/>
        </w:tabs>
        <w:spacing w:before="0" w:beforeLines="0" w:after="0" w:afterLines="0"/>
        <w:ind w:hanging="5"/>
        <w:rPr>
          <w:rFonts w:ascii="宋体" w:hAnsi="宋体" w:eastAsia="宋体" w:cs="宋体"/>
        </w:rPr>
      </w:pPr>
      <w:r>
        <w:rPr>
          <w:rFonts w:hint="eastAsia" w:ascii="宋体" w:hAnsi="宋体" w:eastAsia="宋体" w:cs="宋体"/>
        </w:rPr>
        <w:t>服务提供记录及档案管理</w:t>
      </w:r>
      <w:r>
        <w:rPr>
          <w:rFonts w:hint="eastAsia" w:ascii="宋体" w:hAnsi="宋体" w:eastAsia="宋体" w:cs="宋体"/>
          <w:lang w:eastAsia="zh-CN"/>
        </w:rPr>
        <w:t>；</w:t>
      </w:r>
    </w:p>
    <w:p>
      <w:pPr>
        <w:pStyle w:val="67"/>
        <w:numPr>
          <w:ilvl w:val="0"/>
          <w:numId w:val="35"/>
        </w:numPr>
        <w:tabs>
          <w:tab w:val="clear" w:pos="420"/>
        </w:tabs>
        <w:spacing w:before="0" w:beforeLines="0" w:after="0" w:afterLines="0"/>
        <w:ind w:hanging="5"/>
        <w:rPr>
          <w:rFonts w:ascii="宋体" w:hAnsi="宋体" w:eastAsia="宋体" w:cs="宋体"/>
        </w:rPr>
      </w:pPr>
      <w:r>
        <w:rPr>
          <w:rFonts w:hint="eastAsia" w:ascii="宋体" w:hAnsi="宋体" w:eastAsia="宋体" w:cs="宋体"/>
        </w:rPr>
        <w:t>服务投诉及反馈处理。</w:t>
      </w:r>
    </w:p>
    <w:p>
      <w:pPr>
        <w:pStyle w:val="107"/>
        <w:spacing w:before="156" w:after="156"/>
        <w:outlineLvl w:val="2"/>
      </w:pPr>
      <w:bookmarkStart w:id="128" w:name="_Toc12503"/>
      <w:bookmarkStart w:id="129" w:name="_Toc19941"/>
      <w:r>
        <w:rPr>
          <w:rFonts w:hint="eastAsia"/>
          <w:lang w:val="en-US" w:eastAsia="zh-CN"/>
        </w:rPr>
        <w:t>人力资源</w:t>
      </w:r>
      <w:bookmarkEnd w:id="128"/>
      <w:bookmarkEnd w:id="129"/>
    </w:p>
    <w:p>
      <w:pPr>
        <w:pStyle w:val="67"/>
        <w:spacing w:before="156" w:after="156"/>
        <w:rPr>
          <w:rFonts w:ascii="宋体" w:hAnsi="宋体" w:eastAsia="宋体" w:cs="宋体"/>
        </w:rPr>
      </w:pPr>
      <w:r>
        <w:rPr>
          <w:rFonts w:hint="eastAsia" w:ascii="宋体" w:hAnsi="宋体" w:eastAsia="宋体" w:cs="宋体"/>
        </w:rPr>
        <w:t>服务平台应具有组织</w:t>
      </w:r>
      <w:r>
        <w:rPr>
          <w:rFonts w:hint="eastAsia" w:ascii="宋体" w:hAnsi="宋体" w:eastAsia="宋体" w:cs="宋体"/>
          <w:lang w:val="en-US" w:eastAsia="zh-CN"/>
        </w:rPr>
        <w:t>开展</w:t>
      </w:r>
      <w:r>
        <w:rPr>
          <w:rFonts w:hint="eastAsia" w:ascii="宋体" w:hAnsi="宋体" w:eastAsia="宋体" w:cs="宋体"/>
        </w:rPr>
        <w:t>服务的资源和能力，</w:t>
      </w:r>
      <w:r>
        <w:rPr>
          <w:rFonts w:hint="eastAsia" w:ascii="宋体" w:hAnsi="宋体" w:eastAsia="宋体" w:cs="宋体"/>
          <w:lang w:val="en-US" w:eastAsia="zh-CN"/>
        </w:rPr>
        <w:t>明确</w:t>
      </w:r>
      <w:r>
        <w:rPr>
          <w:rFonts w:hint="eastAsia" w:ascii="宋体" w:hAnsi="宋体" w:eastAsia="宋体" w:cs="宋体"/>
        </w:rPr>
        <w:t>专职、兼职管理团队</w:t>
      </w:r>
      <w:r>
        <w:rPr>
          <w:rFonts w:hint="eastAsia" w:ascii="宋体" w:hAnsi="宋体" w:eastAsia="宋体" w:cs="宋体"/>
          <w:lang w:eastAsia="zh-CN"/>
        </w:rPr>
        <w:t>，</w:t>
      </w:r>
      <w:r>
        <w:rPr>
          <w:rFonts w:hint="eastAsia" w:ascii="宋体" w:hAnsi="宋体" w:eastAsia="宋体" w:cs="宋体"/>
          <w:lang w:val="en-US" w:eastAsia="zh-CN"/>
        </w:rPr>
        <w:t>配备</w:t>
      </w:r>
      <w:r>
        <w:rPr>
          <w:rFonts w:hint="eastAsia" w:ascii="宋体" w:hAnsi="宋体" w:eastAsia="宋体" w:cs="宋体"/>
        </w:rPr>
        <w:t>至少一名服务专员（具体要求见附录</w:t>
      </w:r>
      <w:r>
        <w:rPr>
          <w:rFonts w:hint="eastAsia" w:ascii="宋体" w:hAnsi="宋体" w:eastAsia="宋体" w:cs="宋体"/>
          <w:lang w:val="en-US" w:eastAsia="zh-CN"/>
        </w:rPr>
        <w:t>B</w:t>
      </w:r>
      <w:r>
        <w:rPr>
          <w:rFonts w:hint="eastAsia" w:ascii="宋体" w:hAnsi="宋体" w:eastAsia="宋体" w:cs="宋体"/>
        </w:rPr>
        <w:t>），负责受理、跟进和协调质量技术服务工作。</w:t>
      </w:r>
    </w:p>
    <w:p>
      <w:pPr>
        <w:pStyle w:val="67"/>
        <w:spacing w:before="156" w:after="156"/>
        <w:rPr>
          <w:rFonts w:ascii="宋体" w:hAnsi="宋体" w:eastAsia="宋体" w:cs="宋体"/>
        </w:rPr>
      </w:pPr>
      <w:r>
        <w:rPr>
          <w:rFonts w:hint="eastAsia" w:ascii="宋体" w:hAnsi="宋体" w:eastAsia="宋体" w:cs="宋体"/>
        </w:rPr>
        <w:t>服务平台应配备与服务功能和规模相适应的专兼职技术服务人员，具有服务岗位所需的服务技能和相应的业务知识，熟悉相关政策和业务办理程序。</w:t>
      </w:r>
    </w:p>
    <w:p>
      <w:pPr>
        <w:pStyle w:val="67"/>
        <w:spacing w:before="156" w:after="156"/>
        <w:rPr>
          <w:rFonts w:ascii="宋体" w:hAnsi="宋体" w:eastAsia="宋体" w:cs="宋体"/>
        </w:rPr>
      </w:pPr>
      <w:r>
        <w:rPr>
          <w:rFonts w:hint="eastAsia" w:ascii="宋体" w:hAnsi="宋体" w:eastAsia="宋体" w:cs="宋体"/>
        </w:rPr>
        <w:t>服务平台应定期组织服务知识和业务技能培训，提升人员服务能力。</w:t>
      </w:r>
    </w:p>
    <w:p>
      <w:pPr>
        <w:pStyle w:val="164"/>
        <w:spacing w:before="156" w:beforeLines="50" w:after="156" w:afterLines="50"/>
        <w:ind w:left="-2" w:leftChars="-1"/>
        <w:rPr>
          <w:rFonts w:ascii="黑体" w:hAnsi="黑体" w:eastAsia="黑体" w:cs="黑体"/>
        </w:rPr>
      </w:pPr>
      <w:r>
        <w:rPr>
          <w:rFonts w:hint="eastAsia" w:ascii="黑体" w:hAnsi="黑体" w:eastAsia="黑体" w:cs="黑体"/>
        </w:rPr>
        <w:t>工作场所</w:t>
      </w:r>
    </w:p>
    <w:p>
      <w:pPr>
        <w:pStyle w:val="67"/>
        <w:spacing w:before="0" w:beforeLines="0" w:after="0" w:afterLines="0"/>
        <w:rPr>
          <w:rFonts w:ascii="宋体" w:hAnsi="宋体" w:eastAsia="宋体" w:cs="宋体"/>
        </w:rPr>
      </w:pPr>
      <w:r>
        <w:rPr>
          <w:rFonts w:hint="eastAsia" w:ascii="宋体" w:hAnsi="宋体" w:eastAsia="宋体" w:cs="宋体"/>
        </w:rPr>
        <w:t>服务</w:t>
      </w:r>
      <w:r>
        <w:rPr>
          <w:rFonts w:hint="eastAsia" w:ascii="宋体" w:hAnsi="Calibri" w:eastAsia="宋体"/>
        </w:rPr>
        <w:t>平台</w:t>
      </w:r>
      <w:r>
        <w:rPr>
          <w:rFonts w:hint="eastAsia" w:ascii="宋体" w:hAnsi="宋体" w:eastAsia="宋体" w:cs="宋体"/>
        </w:rPr>
        <w:t>应设立固定工作场所，有明确的服务受理窗口。线下服务站点公共场所环境和</w:t>
      </w:r>
      <w:r>
        <w:rPr>
          <w:rFonts w:hint="eastAsia" w:ascii="宋体" w:hAnsi="宋体" w:eastAsia="宋体" w:cs="宋体"/>
          <w:lang w:val="en-US" w:eastAsia="zh-CN"/>
        </w:rPr>
        <w:t>管理应符合相关法律法规的</w:t>
      </w:r>
      <w:r>
        <w:rPr>
          <w:rFonts w:hint="eastAsia" w:ascii="宋体" w:hAnsi="宋体" w:eastAsia="宋体" w:cs="宋体"/>
        </w:rPr>
        <w:t>要求。</w:t>
      </w:r>
    </w:p>
    <w:p>
      <w:pPr>
        <w:pStyle w:val="67"/>
        <w:spacing w:before="0" w:beforeLines="0" w:after="0" w:afterLines="0"/>
        <w:rPr>
          <w:rFonts w:ascii="宋体" w:hAnsi="宋体" w:eastAsia="宋体" w:cs="宋体"/>
        </w:rPr>
      </w:pPr>
      <w:r>
        <w:rPr>
          <w:rFonts w:hint="eastAsia" w:ascii="宋体" w:hAnsi="宋体" w:eastAsia="宋体" w:cs="宋体"/>
        </w:rPr>
        <w:t>服务平台应具备与开展服务所匹配的工作</w:t>
      </w:r>
      <w:r>
        <w:rPr>
          <w:rFonts w:hint="eastAsia" w:ascii="宋体" w:hAnsi="宋体" w:eastAsia="宋体" w:cs="宋体"/>
          <w:lang w:val="en-US" w:eastAsia="zh-CN"/>
        </w:rPr>
        <w:t>条件</w:t>
      </w:r>
      <w:r>
        <w:rPr>
          <w:rFonts w:hint="eastAsia" w:ascii="宋体" w:hAnsi="宋体" w:eastAsia="宋体" w:cs="宋体"/>
        </w:rPr>
        <w:t>，配备连接网络的电脑、打印机、复印机等必备的办公设备。适</w:t>
      </w:r>
      <w:r>
        <w:rPr>
          <w:rFonts w:hint="eastAsia" w:ascii="宋体" w:hAnsi="宋体" w:eastAsia="宋体" w:cs="宋体"/>
          <w:lang w:val="en-US" w:eastAsia="zh-CN"/>
        </w:rPr>
        <w:t>宜</w:t>
      </w:r>
      <w:r>
        <w:rPr>
          <w:rFonts w:hint="eastAsia" w:ascii="宋体" w:hAnsi="宋体" w:eastAsia="宋体" w:cs="宋体"/>
        </w:rPr>
        <w:t>时，应配备远程会议系统。</w:t>
      </w:r>
    </w:p>
    <w:p>
      <w:pPr>
        <w:pStyle w:val="164"/>
        <w:spacing w:before="156" w:beforeLines="50" w:after="156" w:afterLines="50"/>
        <w:ind w:left="-2" w:leftChars="-1"/>
        <w:outlineLvl w:val="2"/>
        <w:rPr>
          <w:rFonts w:ascii="黑体" w:hAnsi="黑体" w:eastAsia="黑体" w:cs="黑体"/>
        </w:rPr>
      </w:pPr>
      <w:r>
        <w:rPr>
          <w:rFonts w:hint="eastAsia" w:ascii="黑体" w:hAnsi="黑体" w:eastAsia="黑体" w:cs="黑体"/>
          <w:szCs w:val="22"/>
        </w:rPr>
        <w:t>保密和</w:t>
      </w:r>
      <w:r>
        <w:rPr>
          <w:rFonts w:ascii="黑体" w:hAnsi="黑体" w:eastAsia="黑体" w:cs="黑体"/>
        </w:rPr>
        <w:t>信息</w:t>
      </w:r>
      <w:r>
        <w:rPr>
          <w:rFonts w:hint="eastAsia" w:ascii="黑体" w:hAnsi="黑体" w:eastAsia="黑体" w:cs="黑体"/>
        </w:rPr>
        <w:t>安全</w:t>
      </w:r>
    </w:p>
    <w:p>
      <w:pPr>
        <w:pStyle w:val="67"/>
        <w:spacing w:before="0" w:beforeLines="0" w:after="0" w:afterLines="0"/>
      </w:pPr>
      <w:r>
        <w:rPr>
          <w:rFonts w:hint="eastAsia" w:ascii="宋体" w:hAnsi="宋体" w:eastAsia="宋体"/>
        </w:rPr>
        <w:t>服务平台对提供服务和运营管理过程中获得或产生的所有信息承担管理责任，应</w:t>
      </w:r>
      <w:r>
        <w:rPr>
          <w:rFonts w:hint="eastAsia" w:ascii="宋体" w:hAnsi="宋体" w:eastAsia="宋体"/>
          <w:lang w:val="en-US" w:eastAsia="zh-CN"/>
        </w:rPr>
        <w:t>按照</w:t>
      </w:r>
      <w:r>
        <w:rPr>
          <w:rFonts w:hint="eastAsia" w:ascii="宋体" w:hAnsi="宋体" w:eastAsia="宋体"/>
        </w:rPr>
        <w:t>相关法律法规、技术标准</w:t>
      </w:r>
      <w:r>
        <w:rPr>
          <w:rFonts w:hint="eastAsia" w:ascii="宋体" w:hAnsi="宋体" w:eastAsia="宋体"/>
          <w:lang w:val="en-US" w:eastAsia="zh-CN"/>
        </w:rPr>
        <w:t>对保密的合规性要求执行</w:t>
      </w:r>
      <w:r>
        <w:rPr>
          <w:rFonts w:hint="eastAsia" w:ascii="宋体" w:hAnsi="宋体" w:eastAsia="宋体"/>
        </w:rPr>
        <w:t>。</w:t>
      </w:r>
    </w:p>
    <w:p>
      <w:pPr>
        <w:pStyle w:val="67"/>
        <w:spacing w:before="0" w:beforeLines="0" w:after="0" w:afterLines="0"/>
        <w:rPr>
          <w:rFonts w:ascii="宋体" w:hAnsi="宋体" w:eastAsia="宋体" w:cs="宋体"/>
        </w:rPr>
      </w:pPr>
      <w:r>
        <w:rPr>
          <w:rFonts w:hint="eastAsia" w:ascii="宋体" w:hAnsi="宋体" w:eastAsia="宋体"/>
        </w:rPr>
        <w:t>服务平台相关人员（包括内部的和外部的）对提供服务和平台运营管理过程中获得或产生的所有信息</w:t>
      </w:r>
      <w:r>
        <w:rPr>
          <w:rFonts w:hint="eastAsia" w:ascii="宋体" w:hAnsi="宋体" w:eastAsia="宋体"/>
          <w:lang w:val="en-US" w:eastAsia="zh-CN"/>
        </w:rPr>
        <w:t>负有</w:t>
      </w:r>
      <w:r>
        <w:rPr>
          <w:rFonts w:hint="eastAsia" w:ascii="宋体" w:hAnsi="宋体" w:eastAsia="宋体"/>
        </w:rPr>
        <w:t>保密</w:t>
      </w:r>
      <w:r>
        <w:rPr>
          <w:rFonts w:hint="eastAsia" w:ascii="宋体" w:hAnsi="宋体" w:eastAsia="宋体"/>
          <w:lang w:val="en-US" w:eastAsia="zh-CN"/>
        </w:rPr>
        <w:t>责任</w:t>
      </w:r>
      <w:r>
        <w:rPr>
          <w:rFonts w:hint="eastAsia" w:ascii="宋体" w:hAnsi="宋体" w:eastAsia="宋体"/>
        </w:rPr>
        <w:t>，法律要求的、客户公开的或与客户有约定的除外。</w:t>
      </w:r>
    </w:p>
    <w:p>
      <w:pPr>
        <w:pStyle w:val="67"/>
        <w:spacing w:before="0" w:beforeLines="0" w:after="0" w:afterLines="0"/>
      </w:pPr>
      <w:r>
        <w:rPr>
          <w:rFonts w:hint="eastAsia" w:ascii="宋体" w:hAnsi="宋体" w:eastAsia="宋体"/>
        </w:rPr>
        <w:t>服务平台应建立</w:t>
      </w:r>
      <w:r>
        <w:rPr>
          <w:rFonts w:hint="eastAsia" w:ascii="宋体" w:hAnsi="宋体" w:eastAsia="宋体" w:cs="宋体"/>
        </w:rPr>
        <w:t>信息安全保障机制，</w:t>
      </w:r>
      <w:r>
        <w:rPr>
          <w:rFonts w:hint="eastAsia" w:ascii="宋体" w:hAnsi="宋体" w:eastAsia="宋体"/>
        </w:rPr>
        <w:t>做好</w:t>
      </w:r>
      <w:r>
        <w:rPr>
          <w:rFonts w:hint="eastAsia" w:ascii="宋体" w:hAnsi="宋体" w:eastAsia="宋体" w:cs="宋体"/>
        </w:rPr>
        <w:t>网络安全防护，对关键数据加密存储和传输，控制访问权限，确保数据和信息安全。</w:t>
      </w:r>
    </w:p>
    <w:p>
      <w:pPr>
        <w:pStyle w:val="106"/>
        <w:spacing w:before="312" w:after="312"/>
        <w:ind w:left="0"/>
      </w:pPr>
      <w:bookmarkStart w:id="130" w:name="_Toc31203"/>
      <w:bookmarkStart w:id="131" w:name="_Toc31644"/>
      <w:bookmarkStart w:id="132" w:name="_Toc9868"/>
      <w:bookmarkStart w:id="133" w:name="_Toc31405"/>
      <w:bookmarkStart w:id="134" w:name="_Toc9256"/>
      <w:bookmarkStart w:id="135" w:name="_Toc7188"/>
      <w:bookmarkStart w:id="136" w:name="_Toc7543"/>
      <w:bookmarkStart w:id="137" w:name="_Toc7502"/>
      <w:bookmarkStart w:id="138" w:name="_Toc3518"/>
      <w:bookmarkStart w:id="139" w:name="_Toc18920"/>
      <w:bookmarkStart w:id="140" w:name="_Toc22471"/>
      <w:bookmarkStart w:id="141" w:name="_Toc20351"/>
      <w:bookmarkStart w:id="142" w:name="_Toc24243"/>
      <w:bookmarkStart w:id="143" w:name="_Toc99115906"/>
      <w:bookmarkStart w:id="144" w:name="_Toc29964"/>
      <w:bookmarkStart w:id="145" w:name="_Toc7806"/>
      <w:r>
        <w:rPr>
          <w:rFonts w:hint="eastAsia"/>
        </w:rPr>
        <w:t>服务提供</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pPr>
        <w:pStyle w:val="107"/>
        <w:spacing w:before="156" w:after="156"/>
      </w:pPr>
      <w:bookmarkStart w:id="146" w:name="_Toc17839"/>
      <w:bookmarkStart w:id="147" w:name="_Toc99049226"/>
      <w:bookmarkStart w:id="148" w:name="_Toc26684"/>
      <w:bookmarkStart w:id="149" w:name="_Toc2543"/>
      <w:bookmarkStart w:id="150" w:name="_Toc4394"/>
      <w:bookmarkStart w:id="151" w:name="_Toc17135"/>
      <w:bookmarkStart w:id="152" w:name="_Toc5640"/>
      <w:bookmarkStart w:id="153" w:name="_Toc31415"/>
      <w:bookmarkStart w:id="154" w:name="_Toc25957"/>
      <w:bookmarkStart w:id="155" w:name="_Toc22"/>
      <w:bookmarkStart w:id="156" w:name="_Toc1390"/>
      <w:bookmarkStart w:id="157" w:name="_Toc99115907"/>
      <w:bookmarkStart w:id="158" w:name="_Toc345"/>
      <w:bookmarkStart w:id="159" w:name="_Toc30451"/>
      <w:bookmarkStart w:id="160" w:name="_Toc28774"/>
      <w:bookmarkStart w:id="161" w:name="_Toc17654"/>
      <w:r>
        <w:rPr>
          <w:rFonts w:hint="eastAsia"/>
        </w:rPr>
        <w:t>服务策划</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Start w:id="162" w:name="_Toc99049227"/>
      <w:bookmarkEnd w:id="162"/>
      <w:bookmarkStart w:id="163" w:name="_Toc99115908"/>
      <w:bookmarkEnd w:id="163"/>
    </w:p>
    <w:p>
      <w:pPr>
        <w:pStyle w:val="67"/>
        <w:spacing w:before="156" w:after="156"/>
        <w:rPr>
          <w:rFonts w:ascii="宋体" w:hAnsi="宋体" w:eastAsia="宋体" w:cs="宋体"/>
        </w:rPr>
      </w:pPr>
      <w:r>
        <w:rPr>
          <w:rFonts w:hint="eastAsia" w:ascii="宋体" w:hAnsi="宋体" w:eastAsia="宋体" w:cs="宋体"/>
        </w:rPr>
        <w:t>服务平台应</w:t>
      </w:r>
      <w:r>
        <w:rPr>
          <w:rFonts w:hint="eastAsia" w:ascii="宋体" w:hAnsi="宋体" w:eastAsia="宋体" w:cs="宋体"/>
          <w:lang w:val="en-US" w:eastAsia="zh-CN"/>
        </w:rPr>
        <w:t>在</w:t>
      </w:r>
      <w:r>
        <w:rPr>
          <w:rFonts w:hint="eastAsia" w:ascii="宋体" w:hAnsi="宋体" w:eastAsia="宋体" w:cs="宋体"/>
        </w:rPr>
        <w:t>行业或区域质量状况调查和诊断分析</w:t>
      </w:r>
      <w:r>
        <w:rPr>
          <w:rFonts w:hint="eastAsia" w:ascii="宋体" w:hAnsi="宋体" w:eastAsia="宋体" w:cs="宋体"/>
          <w:lang w:val="en-US" w:eastAsia="zh-CN"/>
        </w:rPr>
        <w:t>基础上</w:t>
      </w:r>
      <w:r>
        <w:rPr>
          <w:rFonts w:hint="eastAsia" w:ascii="宋体" w:hAnsi="宋体" w:eastAsia="宋体" w:cs="宋体"/>
        </w:rPr>
        <w:t>，找准比较优势、行业瓶颈和质量短板，进行服务提供策划，有针对性地制定服务方案，必要时应整合相关要素外部技术资源。方案内容</w:t>
      </w:r>
      <w:r>
        <w:rPr>
          <w:rFonts w:hint="eastAsia" w:ascii="宋体" w:hAnsi="宋体" w:eastAsia="宋体" w:cs="宋体"/>
          <w:lang w:val="en-US" w:eastAsia="zh-CN"/>
        </w:rPr>
        <w:t>可</w:t>
      </w:r>
      <w:r>
        <w:rPr>
          <w:rFonts w:hint="eastAsia" w:ascii="宋体" w:hAnsi="宋体" w:eastAsia="宋体" w:cs="宋体"/>
        </w:rPr>
        <w:t>包括现状分析、主要问题、任务目标、服务项目、服务方式、进度计划、保障措施、预期成效等。</w:t>
      </w:r>
    </w:p>
    <w:p>
      <w:pPr>
        <w:pStyle w:val="67"/>
        <w:spacing w:before="156" w:after="156"/>
        <w:rPr>
          <w:rFonts w:ascii="宋体" w:hAnsi="宋体" w:eastAsia="宋体" w:cs="宋体"/>
        </w:rPr>
      </w:pPr>
      <w:r>
        <w:rPr>
          <w:rFonts w:hint="eastAsia" w:ascii="宋体" w:hAnsi="宋体" w:eastAsia="宋体" w:cs="宋体"/>
        </w:rPr>
        <w:t>服务平台应根据不同的服务</w:t>
      </w:r>
      <w:r>
        <w:rPr>
          <w:rFonts w:hint="eastAsia" w:ascii="宋体" w:hAnsi="宋体" w:eastAsia="宋体" w:cs="宋体"/>
          <w:lang w:val="en-US" w:eastAsia="zh-CN"/>
        </w:rPr>
        <w:t>模式</w:t>
      </w:r>
      <w:r>
        <w:rPr>
          <w:rFonts w:hint="eastAsia" w:ascii="宋体" w:hAnsi="宋体" w:eastAsia="宋体" w:cs="宋体"/>
        </w:rPr>
        <w:t>、服务项目和自身实际情况，建立和保持相应的服务流程，并以适当的形式公布。</w:t>
      </w:r>
    </w:p>
    <w:p>
      <w:pPr>
        <w:pStyle w:val="107"/>
        <w:spacing w:before="156" w:after="156"/>
      </w:pPr>
      <w:bookmarkStart w:id="164" w:name="_Toc12351"/>
      <w:bookmarkStart w:id="165" w:name="_Toc6485"/>
      <w:bookmarkStart w:id="166" w:name="_Toc23729"/>
      <w:bookmarkStart w:id="167" w:name="_Toc27969"/>
      <w:bookmarkStart w:id="168" w:name="_Toc30409"/>
      <w:bookmarkStart w:id="169" w:name="_Toc14722"/>
      <w:bookmarkStart w:id="170" w:name="_Toc4285"/>
      <w:bookmarkStart w:id="171" w:name="_Toc2101"/>
      <w:bookmarkStart w:id="172" w:name="_Toc23188"/>
      <w:bookmarkStart w:id="173" w:name="_Toc27582"/>
      <w:bookmarkStart w:id="174" w:name="_Toc31367"/>
      <w:r>
        <w:rPr>
          <w:rFonts w:hint="eastAsia"/>
        </w:rPr>
        <w:t>服务实施</w:t>
      </w:r>
      <w:bookmarkEnd w:id="164"/>
      <w:bookmarkEnd w:id="165"/>
      <w:bookmarkEnd w:id="166"/>
      <w:bookmarkEnd w:id="167"/>
      <w:bookmarkEnd w:id="168"/>
      <w:bookmarkEnd w:id="169"/>
      <w:bookmarkEnd w:id="170"/>
      <w:bookmarkEnd w:id="171"/>
      <w:bookmarkEnd w:id="172"/>
      <w:bookmarkEnd w:id="173"/>
      <w:bookmarkEnd w:id="174"/>
    </w:p>
    <w:p>
      <w:pPr>
        <w:pStyle w:val="67"/>
        <w:spacing w:before="156" w:after="156"/>
        <w:rPr>
          <w:rFonts w:ascii="黑体" w:hAnsi="黑体" w:eastAsia="黑体" w:cs="黑体"/>
          <w:b w:val="0"/>
          <w:bCs w:val="0"/>
        </w:rPr>
      </w:pPr>
      <w:r>
        <w:rPr>
          <w:rFonts w:hint="eastAsia" w:ascii="黑体" w:hAnsi="黑体" w:eastAsia="黑体" w:cs="黑体"/>
          <w:b w:val="0"/>
          <w:bCs w:val="0"/>
        </w:rPr>
        <w:t>需求确认</w:t>
      </w:r>
    </w:p>
    <w:p>
      <w:pPr>
        <w:pStyle w:val="58"/>
        <w:ind w:firstLine="0" w:firstLineChars="0"/>
        <w:rPr>
          <w:rFonts w:hAnsi="宋体" w:cs="宋体"/>
        </w:rPr>
      </w:pPr>
      <w:r>
        <w:rPr>
          <w:rFonts w:hint="eastAsia" w:ascii="黑体" w:hAnsi="黑体" w:eastAsia="黑体" w:cs="黑体"/>
        </w:rPr>
        <w:t xml:space="preserve">7.2.1.1 </w:t>
      </w:r>
      <w:r>
        <w:rPr>
          <w:rFonts w:hAnsi="宋体" w:cs="宋体"/>
        </w:rPr>
        <w:t>服务平台应建立</w:t>
      </w:r>
      <w:r>
        <w:rPr>
          <w:rFonts w:hint="eastAsia" w:hAnsi="宋体" w:cs="宋体"/>
        </w:rPr>
        <w:t>服务</w:t>
      </w:r>
      <w:r>
        <w:rPr>
          <w:rFonts w:hAnsi="宋体" w:cs="宋体"/>
        </w:rPr>
        <w:t>需求</w:t>
      </w:r>
      <w:r>
        <w:rPr>
          <w:rFonts w:hint="eastAsia" w:hAnsi="宋体" w:cs="宋体"/>
        </w:rPr>
        <w:t>收集、分析、确认和回</w:t>
      </w:r>
      <w:r>
        <w:rPr>
          <w:rFonts w:hAnsi="宋体" w:cs="宋体"/>
        </w:rPr>
        <w:t>复沟通机制，</w:t>
      </w:r>
      <w:r>
        <w:rPr>
          <w:rFonts w:hint="eastAsia" w:hAnsi="宋体" w:cs="宋体"/>
        </w:rPr>
        <w:t>以确保准确、及时和有效</w:t>
      </w:r>
      <w:r>
        <w:rPr>
          <w:rFonts w:hint="eastAsia" w:hAnsi="宋体" w:cs="宋体"/>
          <w:lang w:val="en-US" w:eastAsia="zh-CN"/>
        </w:rPr>
        <w:t>地</w:t>
      </w:r>
      <w:r>
        <w:rPr>
          <w:rFonts w:hint="eastAsia" w:hAnsi="宋体" w:cs="宋体"/>
        </w:rPr>
        <w:t>为</w:t>
      </w:r>
      <w:r>
        <w:rPr>
          <w:rFonts w:hint="eastAsia" w:hAnsi="宋体" w:cs="宋体"/>
          <w:lang w:val="en-US" w:eastAsia="zh-CN"/>
        </w:rPr>
        <w:t>客户</w:t>
      </w:r>
      <w:r>
        <w:rPr>
          <w:rFonts w:hint="eastAsia" w:hAnsi="宋体" w:cs="宋体"/>
        </w:rPr>
        <w:t>提供服务。</w:t>
      </w:r>
    </w:p>
    <w:p>
      <w:pPr>
        <w:pStyle w:val="58"/>
        <w:numPr>
          <w:ilvl w:val="-1"/>
          <w:numId w:val="0"/>
        </w:numPr>
        <w:ind w:left="0" w:firstLine="0" w:firstLineChars="0"/>
        <w:rPr>
          <w:rFonts w:hAnsi="宋体" w:cs="宋体"/>
        </w:rPr>
      </w:pPr>
      <w:r>
        <w:rPr>
          <w:rFonts w:hint="eastAsia" w:ascii="黑体" w:hAnsi="黑体" w:eastAsia="黑体" w:cs="黑体"/>
        </w:rPr>
        <w:t>7.2.1.2</w:t>
      </w:r>
      <w:r>
        <w:rPr>
          <w:rFonts w:hAnsi="宋体" w:cs="宋体"/>
        </w:rPr>
        <w:t xml:space="preserve"> </w:t>
      </w:r>
      <w:r>
        <w:rPr>
          <w:rFonts w:hint="eastAsia" w:hAnsi="宋体" w:cs="宋体"/>
        </w:rPr>
        <w:t>服务平台应通过</w:t>
      </w:r>
      <w:r>
        <w:rPr>
          <w:rFonts w:hint="eastAsia"/>
        </w:rPr>
        <w:t>线下窗口、</w:t>
      </w:r>
      <w:r>
        <w:rPr>
          <w:rFonts w:hint="eastAsia" w:hAnsi="宋体" w:cs="宋体"/>
        </w:rPr>
        <w:t>企业巡访、论坛</w:t>
      </w:r>
      <w:r>
        <w:rPr>
          <w:rFonts w:hint="eastAsia" w:hAnsi="宋体" w:cs="宋体"/>
          <w:lang w:val="en-US" w:eastAsia="zh-CN"/>
        </w:rPr>
        <w:t>会议</w:t>
      </w:r>
      <w:r>
        <w:rPr>
          <w:rFonts w:hint="eastAsia" w:hAnsi="宋体" w:cs="宋体"/>
        </w:rPr>
        <w:t>、专题研讨及平台网站（页）或者应用软件（程序）</w:t>
      </w:r>
      <w:r>
        <w:rPr>
          <w:rFonts w:hint="eastAsia"/>
        </w:rPr>
        <w:t>、电话、邮件</w:t>
      </w:r>
      <w:r>
        <w:rPr>
          <w:rFonts w:hint="eastAsia" w:hAnsi="宋体" w:cs="宋体"/>
        </w:rPr>
        <w:t>等多种方式收集</w:t>
      </w:r>
      <w:r>
        <w:rPr>
          <w:rFonts w:hint="eastAsia" w:hAnsi="宋体" w:cs="宋体"/>
          <w:lang w:val="en-US" w:eastAsia="zh-CN"/>
        </w:rPr>
        <w:t>客户</w:t>
      </w:r>
      <w:r>
        <w:rPr>
          <w:rFonts w:hint="eastAsia" w:hAnsi="宋体" w:cs="宋体"/>
        </w:rPr>
        <w:t>的服务需求。</w:t>
      </w:r>
    </w:p>
    <w:p>
      <w:pPr>
        <w:pStyle w:val="58"/>
        <w:numPr>
          <w:ilvl w:val="-1"/>
          <w:numId w:val="0"/>
        </w:numPr>
        <w:ind w:left="0" w:firstLine="0" w:firstLineChars="0"/>
        <w:rPr>
          <w:rFonts w:hAnsi="宋体" w:cs="宋体"/>
        </w:rPr>
      </w:pPr>
      <w:r>
        <w:rPr>
          <w:rFonts w:hint="eastAsia" w:ascii="黑体" w:hAnsi="黑体" w:eastAsia="黑体" w:cs="黑体"/>
        </w:rPr>
        <w:t>7.2.1.3</w:t>
      </w:r>
      <w:r>
        <w:rPr>
          <w:rFonts w:hAnsi="宋体" w:cs="宋体"/>
        </w:rPr>
        <w:t xml:space="preserve"> </w:t>
      </w:r>
      <w:r>
        <w:rPr>
          <w:rFonts w:hint="eastAsia" w:hAnsi="宋体" w:cs="宋体"/>
        </w:rPr>
        <w:t>服务平台应对所收集到的服务需求进行评估分析，并做好服务需求归档。</w:t>
      </w:r>
    </w:p>
    <w:p>
      <w:pPr>
        <w:pStyle w:val="67"/>
        <w:spacing w:before="156" w:after="156"/>
        <w:rPr>
          <w:rFonts w:ascii="黑体" w:hAnsi="黑体" w:eastAsia="黑体" w:cs="黑体"/>
          <w:b w:val="0"/>
          <w:bCs w:val="0"/>
        </w:rPr>
      </w:pPr>
      <w:r>
        <w:rPr>
          <w:rFonts w:hint="eastAsia" w:ascii="黑体" w:hAnsi="黑体" w:eastAsia="黑体" w:cs="黑体"/>
          <w:b w:val="0"/>
          <w:bCs w:val="0"/>
        </w:rPr>
        <w:t>服务对接</w:t>
      </w:r>
    </w:p>
    <w:p>
      <w:pPr>
        <w:pStyle w:val="58"/>
        <w:widowControl w:val="0"/>
        <w:numPr>
          <w:ilvl w:val="-1"/>
          <w:numId w:val="0"/>
        </w:numPr>
        <w:ind w:left="0" w:firstLine="0" w:firstLineChars="0"/>
        <w:rPr>
          <w:rFonts w:hAnsi="宋体" w:cs="宋体"/>
        </w:rPr>
      </w:pPr>
      <w:r>
        <w:rPr>
          <w:rFonts w:hint="eastAsia" w:ascii="黑体" w:hAnsi="黑体" w:eastAsia="黑体" w:cs="黑体"/>
        </w:rPr>
        <w:t>7.2.2.1</w:t>
      </w:r>
      <w:r>
        <w:rPr>
          <w:rFonts w:hAnsi="宋体" w:cs="宋体"/>
        </w:rPr>
        <w:t xml:space="preserve"> </w:t>
      </w:r>
      <w:r>
        <w:rPr>
          <w:rFonts w:hint="eastAsia" w:hAnsi="宋体" w:cs="宋体"/>
        </w:rPr>
        <w:t>服务平台应根据服务需求建立和保持服务对接渠道，及时组建服务团队，并积极主动与客户沟通、协调，相应服务需求。</w:t>
      </w:r>
    </w:p>
    <w:p>
      <w:pPr>
        <w:pStyle w:val="58"/>
        <w:widowControl w:val="0"/>
        <w:numPr>
          <w:ilvl w:val="-1"/>
          <w:numId w:val="0"/>
        </w:numPr>
        <w:ind w:left="0" w:firstLine="0" w:firstLineChars="0"/>
        <w:rPr>
          <w:rFonts w:hAnsi="宋体" w:cs="宋体"/>
        </w:rPr>
      </w:pPr>
      <w:r>
        <w:rPr>
          <w:rFonts w:hint="eastAsia" w:ascii="黑体" w:hAnsi="黑体" w:eastAsia="黑体" w:cs="黑体"/>
        </w:rPr>
        <w:t>7.2.2.2</w:t>
      </w:r>
      <w:r>
        <w:rPr>
          <w:rFonts w:hAnsi="宋体" w:cs="宋体"/>
        </w:rPr>
        <w:t xml:space="preserve"> </w:t>
      </w:r>
      <w:r>
        <w:rPr>
          <w:rFonts w:hint="eastAsia" w:hAnsi="宋体" w:cs="宋体"/>
        </w:rPr>
        <w:t>服务团队应对客户服务需求制定个性化质量技术服务计划，精准提供服务，并做好相关记录。</w:t>
      </w:r>
    </w:p>
    <w:p>
      <w:pPr>
        <w:pStyle w:val="67"/>
        <w:spacing w:before="156" w:after="156"/>
        <w:rPr>
          <w:rFonts w:ascii="黑体" w:hAnsi="黑体" w:eastAsia="黑体" w:cs="黑体"/>
          <w:b w:val="0"/>
          <w:bCs w:val="0"/>
        </w:rPr>
      </w:pPr>
      <w:r>
        <w:rPr>
          <w:rFonts w:hint="eastAsia" w:ascii="黑体" w:hAnsi="黑体" w:eastAsia="黑体" w:cs="黑体"/>
          <w:b w:val="0"/>
          <w:bCs w:val="0"/>
        </w:rPr>
        <w:t>服务跟进</w:t>
      </w:r>
    </w:p>
    <w:p>
      <w:pPr>
        <w:pStyle w:val="58"/>
        <w:widowControl w:val="0"/>
        <w:numPr>
          <w:ilvl w:val="-1"/>
          <w:numId w:val="0"/>
        </w:numPr>
        <w:ind w:left="0" w:firstLine="0" w:firstLineChars="0"/>
        <w:rPr>
          <w:rFonts w:hAnsi="宋体" w:cs="宋体"/>
        </w:rPr>
      </w:pPr>
      <w:r>
        <w:rPr>
          <w:rFonts w:hint="eastAsia" w:ascii="黑体" w:hAnsi="黑体" w:eastAsia="黑体" w:cs="黑体"/>
        </w:rPr>
        <w:t>7.2.3.1</w:t>
      </w:r>
      <w:r>
        <w:rPr>
          <w:rFonts w:hAnsi="宋体" w:cs="宋体"/>
        </w:rPr>
        <w:t xml:space="preserve"> </w:t>
      </w:r>
      <w:r>
        <w:rPr>
          <w:rFonts w:hint="eastAsia" w:hAnsi="宋体" w:cs="宋体"/>
        </w:rPr>
        <w:t>服务平台应服务平台应参与实施服务的全过程，负责与客户进行沟通、协调及服务质量监测等工作。</w:t>
      </w:r>
    </w:p>
    <w:p>
      <w:pPr>
        <w:pStyle w:val="58"/>
        <w:widowControl w:val="0"/>
        <w:numPr>
          <w:ilvl w:val="-1"/>
          <w:numId w:val="0"/>
        </w:numPr>
        <w:ind w:left="0" w:firstLine="0" w:firstLineChars="0"/>
        <w:rPr>
          <w:rFonts w:hAnsi="宋体" w:cs="宋体"/>
        </w:rPr>
      </w:pPr>
      <w:r>
        <w:rPr>
          <w:rFonts w:hint="eastAsia" w:ascii="黑体" w:hAnsi="黑体" w:eastAsia="黑体" w:cs="黑体"/>
        </w:rPr>
        <w:t>7.2.3.2</w:t>
      </w:r>
      <w:r>
        <w:rPr>
          <w:rFonts w:hAnsi="宋体" w:cs="宋体"/>
        </w:rPr>
        <w:t xml:space="preserve"> </w:t>
      </w:r>
      <w:r>
        <w:rPr>
          <w:rFonts w:hint="eastAsia" w:hAnsi="宋体" w:cs="宋体"/>
        </w:rPr>
        <w:t>在服务实施过程中，服务平台应主动与质量技术机构、客户保持联系，及时解释、协调和跟进相关工作，并做好记录。</w:t>
      </w:r>
    </w:p>
    <w:p>
      <w:pPr>
        <w:pStyle w:val="67"/>
        <w:spacing w:before="156" w:after="156"/>
        <w:rPr>
          <w:rFonts w:ascii="黑体" w:hAnsi="黑体" w:eastAsia="黑体" w:cs="黑体"/>
          <w:b w:val="0"/>
          <w:bCs w:val="0"/>
        </w:rPr>
      </w:pPr>
      <w:r>
        <w:rPr>
          <w:rFonts w:hint="eastAsia" w:ascii="黑体" w:hAnsi="黑体" w:eastAsia="黑体" w:cs="黑体"/>
          <w:b w:val="0"/>
          <w:bCs w:val="0"/>
        </w:rPr>
        <w:t>客户关系管理</w:t>
      </w:r>
    </w:p>
    <w:p>
      <w:pPr>
        <w:pStyle w:val="176"/>
        <w:widowControl w:val="0"/>
        <w:numPr>
          <w:ilvl w:val="255"/>
          <w:numId w:val="0"/>
        </w:numPr>
        <w:ind w:firstLine="0" w:firstLineChars="0"/>
        <w:rPr>
          <w:rFonts w:hAnsi="宋体" w:cs="宋体"/>
          <w:color w:val="000000" w:themeColor="text1"/>
          <w:sz w:val="18"/>
          <w:szCs w:val="18"/>
          <w14:textFill>
            <w14:solidFill>
              <w14:schemeClr w14:val="tx1"/>
            </w14:solidFill>
          </w14:textFill>
        </w:rPr>
      </w:pPr>
      <w:bookmarkStart w:id="175" w:name="_Toc28492"/>
      <w:bookmarkStart w:id="176" w:name="_Toc25750"/>
      <w:bookmarkStart w:id="177" w:name="_Toc11407"/>
      <w:bookmarkStart w:id="178" w:name="_Toc10752"/>
      <w:bookmarkStart w:id="179" w:name="_Toc8947"/>
      <w:bookmarkStart w:id="180" w:name="_Toc10276"/>
      <w:bookmarkStart w:id="181" w:name="_Toc27293"/>
      <w:r>
        <w:rPr>
          <w:rFonts w:hint="eastAsia" w:ascii="黑体" w:hAnsi="黑体" w:eastAsia="黑体" w:cs="黑体"/>
        </w:rPr>
        <w:t>7.2.4.1</w:t>
      </w:r>
      <w:r>
        <w:rPr>
          <w:rFonts w:hint="eastAsia" w:hAnsi="宋体" w:cs="宋体"/>
        </w:rPr>
        <w:t>服务平台应建立和保持投诉纠纷处理机制，及时做好申投诉的受理、调查、处理、反馈等工作，并做好相关记录。</w:t>
      </w:r>
      <w:r>
        <w:rPr>
          <w:rFonts w:hint="eastAsia" w:hAnsi="宋体" w:cs="宋体"/>
          <w:color w:val="000000" w:themeColor="text1"/>
          <w:sz w:val="21"/>
          <w:szCs w:val="20"/>
          <w14:textFill>
            <w14:solidFill>
              <w14:schemeClr w14:val="tx1"/>
            </w14:solidFill>
          </w14:textFill>
        </w:rPr>
        <w:t>投诉及纠纷处理可参照 GB/T 19012、GB/T 19013 的相关要求执行。</w:t>
      </w:r>
      <w:bookmarkEnd w:id="175"/>
      <w:bookmarkEnd w:id="176"/>
      <w:bookmarkEnd w:id="177"/>
      <w:bookmarkEnd w:id="178"/>
      <w:bookmarkEnd w:id="179"/>
      <w:bookmarkEnd w:id="180"/>
      <w:bookmarkEnd w:id="181"/>
    </w:p>
    <w:p>
      <w:pPr>
        <w:pStyle w:val="58"/>
        <w:tabs>
          <w:tab w:val="left" w:pos="851"/>
        </w:tabs>
        <w:ind w:firstLine="0" w:firstLineChars="0"/>
        <w:rPr>
          <w:rFonts w:hAnsi="宋体" w:cs="宋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7.2.4.2</w:t>
      </w:r>
      <w:r>
        <w:rPr>
          <w:rFonts w:hAnsi="宋体" w:cs="宋体"/>
        </w:rPr>
        <w:t xml:space="preserve"> </w:t>
      </w:r>
      <w:r>
        <w:rPr>
          <w:rFonts w:hint="eastAsia" w:hAnsi="宋体" w:cs="宋体"/>
        </w:rPr>
        <w:t>服务平台应建立顾客满意测量管理制度，在单个服务项目完成时或定期进行顾客满意测量，作为持续改进输入。顾客满意测量可参照GB/T</w:t>
      </w:r>
      <w:r>
        <w:rPr>
          <w:rFonts w:hAnsi="宋体" w:cs="宋体"/>
        </w:rPr>
        <w:t xml:space="preserve"> 19014</w:t>
      </w:r>
      <w:r>
        <w:rPr>
          <w:rFonts w:hint="eastAsia" w:hAnsi="宋体" w:cs="宋体"/>
        </w:rPr>
        <w:t>的相关要求执行。</w:t>
      </w:r>
    </w:p>
    <w:p>
      <w:pPr>
        <w:pStyle w:val="107"/>
        <w:spacing w:before="156" w:after="156"/>
      </w:pPr>
      <w:bookmarkStart w:id="182" w:name="_Toc1821"/>
      <w:bookmarkStart w:id="183" w:name="_Toc10877"/>
      <w:bookmarkStart w:id="184" w:name="_Toc21915"/>
      <w:bookmarkStart w:id="185" w:name="_Toc18664"/>
      <w:bookmarkStart w:id="186" w:name="_Toc17398"/>
      <w:bookmarkStart w:id="187" w:name="_Toc29869"/>
      <w:bookmarkStart w:id="188" w:name="_Toc31200"/>
      <w:bookmarkStart w:id="189" w:name="_Toc26350"/>
      <w:bookmarkStart w:id="190" w:name="_Toc21640"/>
      <w:r>
        <w:rPr>
          <w:rFonts w:hint="eastAsia"/>
        </w:rPr>
        <w:t>档案管理</w:t>
      </w:r>
      <w:bookmarkEnd w:id="182"/>
      <w:bookmarkEnd w:id="183"/>
      <w:bookmarkEnd w:id="184"/>
      <w:bookmarkEnd w:id="185"/>
      <w:bookmarkEnd w:id="186"/>
      <w:bookmarkEnd w:id="187"/>
      <w:bookmarkEnd w:id="188"/>
      <w:bookmarkEnd w:id="189"/>
      <w:bookmarkEnd w:id="190"/>
      <w:r>
        <w:rPr>
          <w:rFonts w:hint="eastAsia"/>
        </w:rPr>
        <w:t xml:space="preserve"> </w:t>
      </w:r>
    </w:p>
    <w:p>
      <w:pPr>
        <w:pStyle w:val="58"/>
        <w:ind w:firstLine="420"/>
      </w:pPr>
      <w:r>
        <w:t>服务平台</w:t>
      </w:r>
      <w:r>
        <w:rPr>
          <w:rFonts w:hint="eastAsia"/>
        </w:rPr>
        <w:t>应及时、如实</w:t>
      </w:r>
      <w:r>
        <w:t>记录</w:t>
      </w:r>
      <w:r>
        <w:rPr>
          <w:rFonts w:hint="eastAsia"/>
        </w:rPr>
        <w:t>服务实施的全过程,做好</w:t>
      </w:r>
      <w:r>
        <w:t>相应的</w:t>
      </w:r>
      <w:r>
        <w:rPr>
          <w:rFonts w:hint="eastAsia"/>
        </w:rPr>
        <w:t>记录和</w:t>
      </w:r>
      <w:r>
        <w:t>档案</w:t>
      </w:r>
      <w:r>
        <w:rPr>
          <w:rFonts w:hint="eastAsia"/>
        </w:rPr>
        <w:t>管理，包括但不限于：</w:t>
      </w:r>
    </w:p>
    <w:p>
      <w:pPr>
        <w:pStyle w:val="176"/>
      </w:pPr>
      <w:r>
        <w:rPr>
          <w:rFonts w:hint="eastAsia"/>
        </w:rPr>
        <w:t>应根据服务内容，对每一服务事项建立独立、完整的服务档案。</w:t>
      </w:r>
    </w:p>
    <w:p>
      <w:pPr>
        <w:pStyle w:val="176"/>
        <w:numPr>
          <w:ilvl w:val="0"/>
          <w:numId w:val="36"/>
        </w:numPr>
      </w:pPr>
      <w:r>
        <w:rPr>
          <w:rFonts w:hint="eastAsia"/>
        </w:rPr>
        <w:t>应建立客户的基本信息、服务事项和实施记录等质量档案，形成“一企一档”；</w:t>
      </w:r>
    </w:p>
    <w:p>
      <w:pPr>
        <w:pStyle w:val="176"/>
      </w:pPr>
      <w:r>
        <w:rPr>
          <w:rFonts w:hint="eastAsia"/>
        </w:rPr>
        <w:t>各类记录资料内容完整、真实和准确，应统一编号规则，统一归档保存和使用。</w:t>
      </w:r>
    </w:p>
    <w:p>
      <w:pPr>
        <w:pStyle w:val="176"/>
      </w:pPr>
      <w:r>
        <w:rPr>
          <w:rFonts w:hint="eastAsia"/>
        </w:rPr>
        <w:t>宜建立数字化服务档案，定期对服务信息进行综合分析和利用。</w:t>
      </w:r>
    </w:p>
    <w:p>
      <w:pPr>
        <w:pStyle w:val="176"/>
      </w:pPr>
      <w:r>
        <w:rPr>
          <w:rFonts w:hint="eastAsia"/>
        </w:rPr>
        <w:t>应建立服务档案保密制度，档案保存期限一般不低于</w:t>
      </w:r>
      <w:r>
        <w:t>3</w:t>
      </w:r>
      <w:r>
        <w:rPr>
          <w:rFonts w:hint="eastAsia"/>
        </w:rPr>
        <w:t>年。</w:t>
      </w:r>
    </w:p>
    <w:p>
      <w:pPr>
        <w:pStyle w:val="106"/>
        <w:spacing w:before="312" w:after="312"/>
        <w:ind w:left="0"/>
      </w:pPr>
      <w:r>
        <w:rPr>
          <w:rFonts w:hint="eastAsia"/>
        </w:rPr>
        <w:t>服务协同</w:t>
      </w:r>
    </w:p>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45"/>
    <w:p>
      <w:pPr>
        <w:pStyle w:val="235"/>
        <w:numPr>
          <w:ilvl w:val="-1"/>
          <w:numId w:val="0"/>
        </w:numPr>
        <w:tabs>
          <w:tab w:val="left" w:pos="360"/>
          <w:tab w:val="left" w:pos="605"/>
        </w:tabs>
        <w:spacing w:before="156" w:after="156"/>
      </w:pPr>
      <w:r>
        <w:rPr>
          <w:rFonts w:hint="eastAsia"/>
          <w:lang w:val="en-US" w:eastAsia="zh-CN"/>
        </w:rPr>
        <w:t xml:space="preserve">8.1 </w:t>
      </w:r>
      <w:r>
        <w:rPr>
          <w:rFonts w:hint="eastAsia"/>
        </w:rPr>
        <w:t xml:space="preserve">概述 </w:t>
      </w:r>
    </w:p>
    <w:p>
      <w:pPr>
        <w:pStyle w:val="58"/>
        <w:ind w:firstLine="420"/>
      </w:pPr>
      <w:r>
        <w:rPr>
          <w:rFonts w:hint="eastAsia"/>
        </w:rPr>
        <w:t>质量基础设施“一站式”服务的关键优势是发挥各要素资源的良性协同作用，服务平台</w:t>
      </w:r>
      <w:r>
        <w:rPr>
          <w:rFonts w:hint="eastAsia"/>
          <w:lang w:val="en-US" w:eastAsia="zh-CN"/>
        </w:rPr>
        <w:t>在开展服务活动过程中，</w:t>
      </w:r>
      <w:r>
        <w:rPr>
          <w:rFonts w:hint="eastAsia"/>
        </w:rPr>
        <w:t>应注重各要素资源的融合发展、综合应用，促进质量基础设施服务效能的提升。</w:t>
      </w:r>
    </w:p>
    <w:p>
      <w:pPr>
        <w:pStyle w:val="235"/>
        <w:numPr>
          <w:ilvl w:val="-1"/>
          <w:numId w:val="0"/>
        </w:numPr>
        <w:tabs>
          <w:tab w:val="left" w:pos="360"/>
          <w:tab w:val="left" w:pos="605"/>
        </w:tabs>
        <w:spacing w:before="156" w:after="156"/>
      </w:pPr>
      <w:r>
        <w:rPr>
          <w:rFonts w:hint="eastAsia"/>
          <w:lang w:val="en-US" w:eastAsia="zh-CN"/>
        </w:rPr>
        <w:t xml:space="preserve">8.2 </w:t>
      </w:r>
      <w:r>
        <w:rPr>
          <w:rFonts w:hint="eastAsia"/>
        </w:rPr>
        <w:t>要素资源整合</w:t>
      </w:r>
    </w:p>
    <w:p>
      <w:pPr>
        <w:pStyle w:val="235"/>
        <w:numPr>
          <w:ilvl w:val="0"/>
          <w:numId w:val="0"/>
        </w:numPr>
        <w:tabs>
          <w:tab w:val="left" w:pos="360"/>
          <w:tab w:val="left" w:pos="605"/>
        </w:tabs>
        <w:spacing w:before="156" w:after="156"/>
        <w:ind w:left="0"/>
        <w:rPr>
          <w:rFonts w:ascii="宋体" w:hAnsi="宋体" w:eastAsia="宋体"/>
        </w:rPr>
      </w:pPr>
      <w:r>
        <w:rPr>
          <w:rFonts w:hint="eastAsia"/>
        </w:rPr>
        <w:t>8</w:t>
      </w:r>
      <w:r>
        <w:t>.2.1</w:t>
      </w:r>
      <w:r>
        <w:rPr>
          <w:rFonts w:hint="eastAsia" w:ascii="宋体" w:hAnsi="宋体" w:eastAsia="宋体"/>
        </w:rPr>
        <w:t>服务平台应遴选、组建技术专家库，可由平台建设主体单位的内部专家或来自高校、企业、科研院所、技术机构和行业组织等单位的外部专家组成，技术专家为平台提供培训、咨询和指导或直接承担相关服务工作。</w:t>
      </w:r>
    </w:p>
    <w:p>
      <w:pPr>
        <w:pStyle w:val="235"/>
        <w:numPr>
          <w:ilvl w:val="0"/>
          <w:numId w:val="0"/>
        </w:numPr>
        <w:tabs>
          <w:tab w:val="left" w:pos="360"/>
          <w:tab w:val="left" w:pos="605"/>
        </w:tabs>
        <w:spacing w:before="156" w:after="156"/>
        <w:ind w:left="0"/>
        <w:rPr>
          <w:rFonts w:ascii="宋体" w:hAnsi="宋体" w:eastAsia="宋体"/>
        </w:rPr>
      </w:pPr>
      <w:r>
        <w:rPr>
          <w:rFonts w:ascii="黑体" w:hAnsi="黑体" w:eastAsia="黑体"/>
        </w:rPr>
        <w:t>8.2.2</w:t>
      </w:r>
      <w:r>
        <w:rPr>
          <w:rFonts w:hAnsi="黑体"/>
        </w:rPr>
        <w:t xml:space="preserve"> </w:t>
      </w:r>
      <w:r>
        <w:rPr>
          <w:rFonts w:hint="eastAsia" w:ascii="宋体" w:hAnsi="宋体" w:eastAsia="宋体"/>
        </w:rPr>
        <w:t>适宜时，平台建设主体单位</w:t>
      </w:r>
      <w:r>
        <w:rPr>
          <w:rFonts w:hint="eastAsia" w:ascii="宋体" w:hAnsi="宋体" w:eastAsia="宋体"/>
          <w:lang w:val="en-US" w:eastAsia="zh-CN"/>
        </w:rPr>
        <w:t>应</w:t>
      </w:r>
      <w:r>
        <w:rPr>
          <w:rFonts w:hint="eastAsia" w:ascii="宋体" w:hAnsi="宋体" w:eastAsia="宋体"/>
        </w:rPr>
        <w:t>根据服务需要，组建质量技术服务资源库，邀请参与建设单位入驻平台，拓展平台服务领域和范围。</w:t>
      </w:r>
    </w:p>
    <w:p>
      <w:pPr>
        <w:pStyle w:val="232"/>
        <w:numPr>
          <w:ilvl w:val="-1"/>
          <w:numId w:val="0"/>
        </w:numPr>
        <w:spacing w:before="156" w:after="156"/>
        <w:ind w:left="0" w:firstLine="0" w:firstLineChars="0"/>
      </w:pPr>
      <w:r>
        <w:rPr>
          <w:rFonts w:ascii="黑体" w:hAnsi="黑体" w:eastAsia="黑体"/>
        </w:rPr>
        <w:t>8.2.3</w:t>
      </w:r>
      <w:r>
        <w:t xml:space="preserve"> </w:t>
      </w:r>
      <w:r>
        <w:rPr>
          <w:rFonts w:hint="eastAsia"/>
        </w:rPr>
        <w:t>服务平台应根据服务评价情况对质量技术服务资源库和专家库进行动态维护。</w:t>
      </w:r>
    </w:p>
    <w:p>
      <w:pPr>
        <w:pStyle w:val="235"/>
        <w:numPr>
          <w:ilvl w:val="-1"/>
          <w:numId w:val="0"/>
        </w:numPr>
        <w:tabs>
          <w:tab w:val="left" w:pos="360"/>
          <w:tab w:val="left" w:pos="605"/>
        </w:tabs>
        <w:spacing w:before="156" w:after="156"/>
      </w:pPr>
      <w:r>
        <w:rPr>
          <w:rFonts w:hint="eastAsia"/>
          <w:lang w:val="en-US" w:eastAsia="zh-CN"/>
        </w:rPr>
        <w:t xml:space="preserve">8.3 </w:t>
      </w:r>
      <w:r>
        <w:rPr>
          <w:rFonts w:hint="eastAsia"/>
        </w:rPr>
        <w:t>沟通协调机制</w:t>
      </w:r>
    </w:p>
    <w:p>
      <w:pPr>
        <w:pStyle w:val="58"/>
        <w:ind w:firstLine="0" w:firstLineChars="0"/>
      </w:pPr>
      <w:r>
        <w:rPr>
          <w:rFonts w:ascii="黑体" w:hAnsi="黑体" w:eastAsia="黑体"/>
        </w:rPr>
        <w:t>8.3.1</w:t>
      </w:r>
      <w:r>
        <w:rPr>
          <w:rFonts w:hint="eastAsia"/>
        </w:rPr>
        <w:t xml:space="preserve"> 组建质量技术资源库的服务平台应建立有效的沟通协调机制，以联席会议、通讯简报等形式通报服务开展情况和工作计划，促进平台建设单位、入驻单位间的交流合作。</w:t>
      </w:r>
    </w:p>
    <w:p>
      <w:pPr>
        <w:pStyle w:val="58"/>
        <w:ind w:firstLine="0" w:firstLineChars="0"/>
        <w:rPr>
          <w:rFonts w:hint="eastAsia"/>
        </w:rPr>
      </w:pPr>
      <w:r>
        <w:rPr>
          <w:rFonts w:hint="eastAsia"/>
        </w:rPr>
        <w:t>8.3.</w:t>
      </w:r>
      <w:r>
        <w:t xml:space="preserve">2  </w:t>
      </w:r>
      <w:r>
        <w:rPr>
          <w:rFonts w:hint="eastAsia" w:ascii="宋体" w:eastAsia="宋体"/>
          <w:szCs w:val="20"/>
        </w:rPr>
        <w:t>适宜时，针对复杂服务需求</w:t>
      </w:r>
      <w:r>
        <w:rPr>
          <w:rFonts w:hint="eastAsia" w:ascii="宋体" w:eastAsia="宋体"/>
          <w:szCs w:val="20"/>
          <w:lang w:eastAsia="zh-CN"/>
        </w:rPr>
        <w:t>，</w:t>
      </w:r>
      <w:r>
        <w:rPr>
          <w:rFonts w:hint="eastAsia" w:ascii="宋体" w:eastAsia="宋体"/>
          <w:szCs w:val="20"/>
          <w:lang w:val="en-US" w:eastAsia="zh-CN"/>
        </w:rPr>
        <w:t>应</w:t>
      </w:r>
      <w:r>
        <w:rPr>
          <w:rFonts w:hint="eastAsia" w:ascii="宋体" w:eastAsia="宋体"/>
          <w:szCs w:val="20"/>
        </w:rPr>
        <w:t>组建联合攻关项目组，加强</w:t>
      </w:r>
      <w:r>
        <w:rPr>
          <w:rFonts w:hint="eastAsia" w:ascii="宋体" w:eastAsia="宋体"/>
          <w:szCs w:val="20"/>
          <w:lang w:val="en-US" w:eastAsia="zh-CN"/>
        </w:rPr>
        <w:t>不同领域专家以及各单位间的</w:t>
      </w:r>
      <w:r>
        <w:rPr>
          <w:rFonts w:hint="eastAsia" w:ascii="宋体" w:eastAsia="宋体"/>
          <w:szCs w:val="20"/>
        </w:rPr>
        <w:t>优势互补，发挥质量基础设施协同作用。</w:t>
      </w:r>
    </w:p>
    <w:p>
      <w:pPr>
        <w:pStyle w:val="235"/>
        <w:numPr>
          <w:ilvl w:val="-1"/>
          <w:numId w:val="0"/>
        </w:numPr>
        <w:tabs>
          <w:tab w:val="left" w:pos="360"/>
          <w:tab w:val="left" w:pos="605"/>
        </w:tabs>
        <w:spacing w:before="156" w:after="156"/>
      </w:pPr>
      <w:r>
        <w:rPr>
          <w:rFonts w:hint="eastAsia"/>
          <w:lang w:val="en-US" w:eastAsia="zh-CN"/>
        </w:rPr>
        <w:t>8.4 共享互通实践</w:t>
      </w:r>
    </w:p>
    <w:p>
      <w:pPr>
        <w:pStyle w:val="58"/>
        <w:ind w:firstLine="0" w:firstLineChars="0"/>
        <w:rPr>
          <w:rFonts w:hint="eastAsia"/>
          <w:lang w:val="en-US" w:eastAsia="zh-CN"/>
        </w:rPr>
      </w:pPr>
      <w:r>
        <w:rPr>
          <w:rFonts w:hint="eastAsia" w:ascii="黑体" w:hAnsi="黑体" w:eastAsia="黑体" w:cs="黑体"/>
          <w:lang w:val="en-US" w:eastAsia="zh-CN"/>
        </w:rPr>
        <w:t>8.4.1</w:t>
      </w:r>
      <w:r>
        <w:rPr>
          <w:rFonts w:hint="eastAsia"/>
          <w:lang w:val="en-US" w:eastAsia="zh-CN"/>
        </w:rPr>
        <w:t xml:space="preserve"> 应利用信息化技术提高服务和资源配置的便利性，适宜时，应通过网站、应用程序提供业务咨询、服务办理、信息查询等线上服务，优化服务模式，探索构建“互联网+质量基础设施”服务生态。</w:t>
      </w:r>
    </w:p>
    <w:p>
      <w:pPr>
        <w:pStyle w:val="58"/>
        <w:ind w:firstLine="0" w:firstLineChars="0"/>
        <w:rPr>
          <w:rFonts w:hint="eastAsia"/>
          <w:lang w:val="en-US" w:eastAsia="zh-CN"/>
        </w:rPr>
      </w:pPr>
      <w:r>
        <w:rPr>
          <w:rFonts w:hint="eastAsia" w:ascii="黑体" w:hAnsi="黑体" w:eastAsia="黑体" w:cs="黑体"/>
          <w:lang w:val="en-US" w:eastAsia="zh-CN"/>
        </w:rPr>
        <w:t>8.4.2</w:t>
      </w:r>
      <w:r>
        <w:rPr>
          <w:rFonts w:hint="eastAsia"/>
          <w:lang w:val="en-US" w:eastAsia="zh-CN"/>
        </w:rPr>
        <w:t xml:space="preserve"> 不应无故设置影响“一个结果通行”的限制要求。适宜时，应主动采取措施推动多方互认共享，提高运行效率、降低企业成本。</w:t>
      </w:r>
    </w:p>
    <w:p>
      <w:pPr>
        <w:pStyle w:val="58"/>
        <w:ind w:firstLine="0" w:firstLineChars="0"/>
        <w:rPr>
          <w:rFonts w:hint="eastAsia"/>
          <w:lang w:val="en-US" w:eastAsia="zh-CN"/>
        </w:rPr>
      </w:pPr>
      <w:r>
        <w:rPr>
          <w:rFonts w:hint="eastAsia" w:ascii="黑体" w:hAnsi="黑体" w:eastAsia="黑体" w:cs="黑体"/>
          <w:lang w:val="en-US" w:eastAsia="zh-CN"/>
        </w:rPr>
        <w:t>8.4.3</w:t>
      </w:r>
      <w:r>
        <w:rPr>
          <w:rFonts w:hint="eastAsia"/>
          <w:lang w:val="en-US" w:eastAsia="zh-CN"/>
        </w:rPr>
        <w:t xml:space="preserve"> 在法律法规允许的条件下，鼓励服务平台畅通信息发布渠道，面向行业、区域提供技术标准、行业动态、科技资讯等质量资源开放共享。</w:t>
      </w:r>
    </w:p>
    <w:p>
      <w:pPr>
        <w:pStyle w:val="235"/>
        <w:numPr>
          <w:ilvl w:val="-1"/>
          <w:numId w:val="0"/>
        </w:numPr>
        <w:tabs>
          <w:tab w:val="left" w:pos="360"/>
          <w:tab w:val="left" w:pos="605"/>
        </w:tabs>
        <w:spacing w:before="156" w:after="156"/>
        <w:rPr>
          <w:rFonts w:hint="eastAsia"/>
          <w:lang w:val="en-US" w:eastAsia="zh-CN"/>
        </w:rPr>
      </w:pPr>
      <w:r>
        <w:rPr>
          <w:rFonts w:hint="eastAsia"/>
          <w:lang w:val="en-US" w:eastAsia="zh-CN"/>
        </w:rPr>
        <w:t>8.5 协同创新作用</w:t>
      </w:r>
    </w:p>
    <w:p>
      <w:pPr>
        <w:pStyle w:val="232"/>
        <w:ind w:firstLine="0" w:firstLineChars="0"/>
        <w:rPr>
          <w:rFonts w:hint="eastAsia"/>
          <w:lang w:val="en-US" w:eastAsia="zh-CN"/>
        </w:rPr>
      </w:pPr>
      <w:r>
        <w:rPr>
          <w:rFonts w:hint="eastAsia" w:ascii="黑体" w:hAnsi="黑体" w:eastAsia="黑体" w:cs="黑体"/>
          <w:lang w:val="en-US" w:eastAsia="zh-CN"/>
        </w:rPr>
        <w:t>8.5.1</w:t>
      </w:r>
      <w:r>
        <w:rPr>
          <w:rFonts w:hint="eastAsia"/>
          <w:lang w:val="en-US" w:eastAsia="zh-CN"/>
        </w:rPr>
        <w:t xml:space="preserve"> 质量基础设施“一站式”服务目的是服务高质量发展，服务平台宜融合多渠道多方面专家人才和技术力量，积极发挥协同创新平台作用，为中小企业、创新创业团队提供创新动力支持。</w:t>
      </w:r>
    </w:p>
    <w:p>
      <w:pPr>
        <w:pStyle w:val="232"/>
        <w:ind w:firstLine="0" w:firstLineChars="0"/>
        <w:rPr>
          <w:rFonts w:hint="eastAsia" w:hAnsi="宋体" w:cs="宋体"/>
          <w:i w:val="0"/>
          <w:iCs w:val="0"/>
          <w:caps w:val="0"/>
          <w:color w:val="333333"/>
          <w:spacing w:val="0"/>
          <w:sz w:val="21"/>
          <w:szCs w:val="21"/>
          <w:shd w:val="clear" w:fill="FFFFFF"/>
          <w:lang w:eastAsia="zh-CN"/>
        </w:rPr>
      </w:pPr>
      <w:r>
        <w:rPr>
          <w:rFonts w:hint="eastAsia" w:ascii="黑体" w:hAnsi="黑体" w:eastAsia="黑体" w:cs="黑体"/>
          <w:lang w:val="en-US" w:eastAsia="zh-CN"/>
        </w:rPr>
        <w:t>8.5.2</w:t>
      </w:r>
      <w:r>
        <w:rPr>
          <w:rFonts w:hint="eastAsia"/>
          <w:lang w:val="en-US" w:eastAsia="zh-CN"/>
        </w:rPr>
        <w:t xml:space="preserve"> 鼓励推进检验检测设备设施等质量资源开放共享，面</w:t>
      </w:r>
      <w:r>
        <w:rPr>
          <w:rFonts w:hint="eastAsia" w:ascii="宋体" w:hAnsi="宋体" w:eastAsia="宋体" w:cs="宋体"/>
          <w:i w:val="0"/>
          <w:iCs w:val="0"/>
          <w:caps w:val="0"/>
          <w:color w:val="333333"/>
          <w:spacing w:val="0"/>
          <w:sz w:val="21"/>
          <w:szCs w:val="21"/>
          <w:shd w:val="clear" w:fill="FFFFFF"/>
        </w:rPr>
        <w:t>向社会，</w:t>
      </w:r>
      <w:r>
        <w:rPr>
          <w:rFonts w:hint="eastAsia" w:hAnsi="宋体" w:cs="宋体"/>
          <w:i w:val="0"/>
          <w:iCs w:val="0"/>
          <w:caps w:val="0"/>
          <w:color w:val="333333"/>
          <w:spacing w:val="0"/>
          <w:sz w:val="21"/>
          <w:szCs w:val="21"/>
          <w:shd w:val="clear" w:fill="FFFFFF"/>
          <w:lang w:val="en-US" w:eastAsia="zh-CN"/>
        </w:rPr>
        <w:t>共享给</w:t>
      </w:r>
      <w:r>
        <w:rPr>
          <w:rFonts w:hint="eastAsia" w:ascii="宋体" w:hAnsi="宋体" w:eastAsia="宋体" w:cs="宋体"/>
          <w:i w:val="0"/>
          <w:iCs w:val="0"/>
          <w:caps w:val="0"/>
          <w:color w:val="333333"/>
          <w:spacing w:val="0"/>
          <w:sz w:val="21"/>
          <w:szCs w:val="21"/>
          <w:shd w:val="clear" w:fill="FFFFFF"/>
        </w:rPr>
        <w:t>非关联单位、</w:t>
      </w:r>
      <w:r>
        <w:rPr>
          <w:rFonts w:hint="eastAsia" w:hAnsi="宋体" w:cs="宋体"/>
          <w:i w:val="0"/>
          <w:iCs w:val="0"/>
          <w:caps w:val="0"/>
          <w:color w:val="333333"/>
          <w:spacing w:val="0"/>
          <w:sz w:val="21"/>
          <w:szCs w:val="21"/>
          <w:shd w:val="clear" w:fill="FFFFFF"/>
          <w:lang w:val="en-US" w:eastAsia="zh-CN"/>
        </w:rPr>
        <w:t>技术人员</w:t>
      </w:r>
      <w:r>
        <w:rPr>
          <w:rFonts w:hint="eastAsia" w:ascii="宋体" w:hAnsi="宋体" w:eastAsia="宋体" w:cs="宋体"/>
          <w:i w:val="0"/>
          <w:iCs w:val="0"/>
          <w:caps w:val="0"/>
          <w:color w:val="333333"/>
          <w:spacing w:val="0"/>
          <w:sz w:val="21"/>
          <w:szCs w:val="21"/>
          <w:shd w:val="clear" w:fill="FFFFFF"/>
        </w:rPr>
        <w:t>用于科学研究和技术开发</w:t>
      </w:r>
      <w:r>
        <w:rPr>
          <w:rFonts w:hint="eastAsia" w:hAnsi="宋体" w:cs="宋体"/>
          <w:i w:val="0"/>
          <w:iCs w:val="0"/>
          <w:caps w:val="0"/>
          <w:color w:val="333333"/>
          <w:spacing w:val="0"/>
          <w:sz w:val="21"/>
          <w:szCs w:val="21"/>
          <w:shd w:val="clear" w:fill="FFFFFF"/>
          <w:lang w:eastAsia="zh-CN"/>
        </w:rPr>
        <w:t>。</w:t>
      </w:r>
    </w:p>
    <w:p>
      <w:pPr>
        <w:pStyle w:val="232"/>
        <w:ind w:firstLine="0" w:firstLineChars="0"/>
        <w:rPr>
          <w:rFonts w:hint="default" w:hAnsi="宋体" w:cs="宋体"/>
          <w:i w:val="0"/>
          <w:iCs w:val="0"/>
          <w:caps w:val="0"/>
          <w:color w:val="333333"/>
          <w:spacing w:val="0"/>
          <w:sz w:val="21"/>
          <w:szCs w:val="21"/>
          <w:shd w:val="clear" w:fill="FFFFFF"/>
          <w:lang w:val="en-US" w:eastAsia="zh-CN"/>
        </w:rPr>
      </w:pPr>
      <w:r>
        <w:rPr>
          <w:rFonts w:hint="eastAsia" w:ascii="黑体" w:hAnsi="黑体" w:eastAsia="黑体" w:cs="黑体"/>
          <w:i w:val="0"/>
          <w:iCs w:val="0"/>
          <w:caps w:val="0"/>
          <w:color w:val="333333"/>
          <w:spacing w:val="0"/>
          <w:sz w:val="21"/>
          <w:szCs w:val="21"/>
          <w:shd w:val="clear" w:fill="FFFFFF"/>
          <w:lang w:val="en-US" w:eastAsia="zh-CN"/>
        </w:rPr>
        <w:t>8.5.3</w:t>
      </w:r>
      <w:r>
        <w:rPr>
          <w:rFonts w:hint="eastAsia" w:hAnsi="宋体" w:cs="宋体"/>
          <w:i w:val="0"/>
          <w:iCs w:val="0"/>
          <w:caps w:val="0"/>
          <w:color w:val="333333"/>
          <w:spacing w:val="0"/>
          <w:sz w:val="21"/>
          <w:szCs w:val="21"/>
          <w:shd w:val="clear" w:fill="FFFFFF"/>
          <w:lang w:val="en-US" w:eastAsia="zh-CN"/>
        </w:rPr>
        <w:t xml:space="preserve"> 适宜时，服务平台在组织开展行业调研、服务策划等各项活动过程中，应关注行业痛点堵点、专业领域创新需求，围绕产业链关键共性问题组织资源整合、联合攻关，发挥协同创新作用。</w:t>
      </w:r>
    </w:p>
    <w:p>
      <w:pPr>
        <w:pStyle w:val="106"/>
        <w:spacing w:before="312" w:after="312"/>
        <w:ind w:left="0"/>
      </w:pPr>
      <w:r>
        <w:rPr>
          <w:rFonts w:hint="eastAsia"/>
          <w:lang w:val="en-US" w:eastAsia="zh-CN"/>
        </w:rPr>
        <w:t>持续改进</w:t>
      </w:r>
    </w:p>
    <w:p>
      <w:pPr>
        <w:pStyle w:val="176"/>
        <w:numPr>
          <w:ilvl w:val="255"/>
          <w:numId w:val="0"/>
        </w:numPr>
        <w:ind w:firstLine="0" w:firstLineChars="0"/>
        <w:rPr>
          <w:rFonts w:hint="eastAsia" w:ascii="黑体" w:hAnsi="黑体" w:eastAsia="黑体" w:cs="黑体"/>
          <w:lang w:val="en-US" w:eastAsia="zh-CN"/>
        </w:rPr>
      </w:pPr>
      <w:r>
        <w:rPr>
          <w:rFonts w:hint="eastAsia" w:ascii="黑体" w:hAnsi="黑体" w:eastAsia="黑体" w:cs="黑体"/>
          <w:lang w:val="en-US" w:eastAsia="zh-CN"/>
        </w:rPr>
        <w:t xml:space="preserve">9.1 </w:t>
      </w:r>
      <w:r>
        <w:rPr>
          <w:rFonts w:hint="eastAsia" w:ascii="宋体" w:hAnsi="宋体" w:eastAsia="宋体" w:cs="宋体"/>
          <w:b w:val="0"/>
          <w:bCs w:val="0"/>
          <w:lang w:val="en-US" w:eastAsia="zh-CN"/>
        </w:rPr>
        <w:t>服务平台应按</w:t>
      </w:r>
      <w:r>
        <w:rPr>
          <w:rFonts w:hint="eastAsia" w:hAnsi="宋体" w:cs="宋体"/>
          <w:b w:val="0"/>
          <w:bCs w:val="0"/>
          <w:lang w:val="en-US" w:eastAsia="zh-CN"/>
        </w:rPr>
        <w:t>照</w:t>
      </w:r>
      <w:r>
        <w:rPr>
          <w:rFonts w:hint="eastAsia" w:ascii="黑体" w:hAnsi="黑体" w:eastAsia="黑体" w:cs="黑体"/>
          <w:b w:val="0"/>
          <w:bCs w:val="0"/>
          <w:lang w:val="en-US" w:eastAsia="zh-CN"/>
        </w:rPr>
        <w:t>7.2.4</w:t>
      </w:r>
      <w:r>
        <w:rPr>
          <w:rFonts w:hint="eastAsia" w:ascii="宋体" w:hAnsi="宋体" w:eastAsia="宋体" w:cs="宋体"/>
          <w:b w:val="0"/>
          <w:bCs w:val="0"/>
          <w:lang w:val="en-US" w:eastAsia="zh-CN"/>
        </w:rPr>
        <w:t>要求定期和不定期对服务质量进行自我评价和监测。</w:t>
      </w:r>
    </w:p>
    <w:p>
      <w:pPr>
        <w:pStyle w:val="176"/>
        <w:numPr>
          <w:ilvl w:val="255"/>
          <w:numId w:val="0"/>
        </w:numPr>
        <w:ind w:firstLine="0" w:firstLineChars="0"/>
      </w:pPr>
      <w:r>
        <w:rPr>
          <w:rFonts w:hint="eastAsia" w:ascii="黑体" w:hAnsi="黑体" w:eastAsia="黑体" w:cs="黑体"/>
          <w:lang w:val="en-US" w:eastAsia="zh-CN"/>
        </w:rPr>
        <w:t xml:space="preserve">9.2 </w:t>
      </w:r>
      <w:r>
        <w:rPr>
          <w:rFonts w:hint="eastAsia"/>
          <w:lang w:val="en-US" w:eastAsia="zh-CN"/>
        </w:rPr>
        <w:t>适宜时，应开展对质量基础设施整体服务效能的评估，效能评估指标体系应包括服务能力、运营管理、协同成效等要素评估内容。</w:t>
      </w:r>
    </w:p>
    <w:p>
      <w:pPr>
        <w:pStyle w:val="176"/>
        <w:numPr>
          <w:ilvl w:val="255"/>
          <w:numId w:val="0"/>
        </w:numPr>
        <w:ind w:firstLine="0" w:firstLineChars="0"/>
      </w:pPr>
      <w:r>
        <w:rPr>
          <w:rFonts w:hint="eastAsia" w:ascii="黑体" w:hAnsi="黑体" w:eastAsia="黑体" w:cs="黑体"/>
          <w:lang w:val="en-US" w:eastAsia="zh-CN"/>
        </w:rPr>
        <w:t xml:space="preserve">9.2 </w:t>
      </w:r>
      <w:r>
        <w:rPr>
          <w:rFonts w:hint="eastAsia"/>
        </w:rPr>
        <w:t>服务平台应根据效能评估的总体情况</w:t>
      </w:r>
      <w:r>
        <w:rPr>
          <w:rFonts w:hint="eastAsia"/>
          <w:lang w:val="en-US" w:eastAsia="zh-CN"/>
        </w:rPr>
        <w:t>和顾客等</w:t>
      </w:r>
      <w:r>
        <w:rPr>
          <w:rFonts w:hint="eastAsia"/>
        </w:rPr>
        <w:t>各方反馈意见进行改进，制定改进计划，提出改进措施，跟踪改进过程，并及时将改进结果形成文件记录予以存档。</w:t>
      </w:r>
    </w:p>
    <w:p>
      <w:pPr>
        <w:widowControl/>
        <w:adjustRightInd/>
        <w:spacing w:line="240" w:lineRule="auto"/>
        <w:jc w:val="left"/>
        <w:rPr>
          <w:rFonts w:ascii="宋体" w:hAnsi="Times New Roman"/>
          <w:kern w:val="0"/>
          <w:szCs w:val="20"/>
        </w:rPr>
      </w:pPr>
    </w:p>
    <w:p>
      <w:pPr>
        <w:widowControl/>
        <w:adjustRightInd/>
        <w:spacing w:line="240" w:lineRule="auto"/>
        <w:jc w:val="left"/>
        <w:rPr>
          <w:rFonts w:ascii="宋体" w:hAnsi="Times New Roman"/>
          <w:kern w:val="0"/>
          <w:szCs w:val="20"/>
        </w:rPr>
      </w:pPr>
    </w:p>
    <w:p>
      <w:pPr>
        <w:pStyle w:val="2"/>
        <w:rPr>
          <w:rFonts w:hAnsi="Times New Roman"/>
          <w:kern w:val="0"/>
          <w:szCs w:val="20"/>
        </w:rPr>
      </w:pPr>
    </w:p>
    <w:p>
      <w:pPr>
        <w:pStyle w:val="2"/>
        <w:rPr>
          <w:rFonts w:hAnsi="Times New Roman"/>
          <w:kern w:val="0"/>
          <w:szCs w:val="20"/>
        </w:rPr>
      </w:pPr>
    </w:p>
    <w:p>
      <w:pPr>
        <w:pStyle w:val="2"/>
        <w:rPr>
          <w:rFonts w:hAnsi="Times New Roman"/>
          <w:kern w:val="0"/>
          <w:szCs w:val="20"/>
        </w:rPr>
      </w:pPr>
    </w:p>
    <w:p>
      <w:pPr>
        <w:pStyle w:val="2"/>
        <w:rPr>
          <w:rFonts w:hAnsi="Times New Roman"/>
          <w:kern w:val="0"/>
          <w:szCs w:val="20"/>
        </w:rPr>
      </w:pPr>
    </w:p>
    <w:p>
      <w:pPr>
        <w:widowControl/>
        <w:adjustRightInd/>
        <w:spacing w:line="240" w:lineRule="auto"/>
        <w:jc w:val="left"/>
        <w:rPr>
          <w:rFonts w:ascii="宋体" w:hAnsi="Times New Roman"/>
          <w:kern w:val="0"/>
          <w:szCs w:val="20"/>
        </w:rPr>
      </w:pPr>
    </w:p>
    <w:p>
      <w:pPr>
        <w:widowControl/>
        <w:adjustRightInd/>
        <w:spacing w:line="240" w:lineRule="auto"/>
        <w:jc w:val="left"/>
        <w:rPr>
          <w:rFonts w:ascii="黑体" w:hAnsi="Times New Roman" w:eastAsia="黑体"/>
          <w:kern w:val="21"/>
          <w:szCs w:val="20"/>
        </w:rPr>
      </w:pPr>
      <w:bookmarkStart w:id="191" w:name="_Toc18829"/>
      <w:bookmarkStart w:id="192" w:name="_Toc710"/>
      <w:bookmarkStart w:id="193" w:name="_Toc28347"/>
      <w:bookmarkStart w:id="194" w:name="_Toc9311"/>
      <w:bookmarkStart w:id="195" w:name="_Toc4820"/>
      <w:bookmarkStart w:id="196" w:name="_Toc20992"/>
      <w:bookmarkStart w:id="197" w:name="_Toc19251"/>
      <w:bookmarkStart w:id="198" w:name="_Toc1075"/>
      <w:bookmarkStart w:id="199" w:name="_Toc4263"/>
      <w:bookmarkStart w:id="200" w:name="_Toc25343"/>
      <w:bookmarkStart w:id="201" w:name="_Toc22323"/>
      <w:bookmarkStart w:id="202" w:name="_Toc28334"/>
      <w:bookmarkStart w:id="203" w:name="_Toc16870"/>
      <w:bookmarkStart w:id="204" w:name="_Toc8419"/>
      <w:r>
        <w:br w:type="page"/>
      </w:r>
    </w:p>
    <w:bookmarkEnd w:id="191"/>
    <w:bookmarkEnd w:id="192"/>
    <w:bookmarkEnd w:id="193"/>
    <w:bookmarkEnd w:id="194"/>
    <w:bookmarkEnd w:id="195"/>
    <w:bookmarkEnd w:id="196"/>
    <w:bookmarkEnd w:id="197"/>
    <w:bookmarkEnd w:id="198"/>
    <w:p>
      <w:pPr>
        <w:pStyle w:val="80"/>
        <w:numPr>
          <w:ilvl w:val="255"/>
          <w:numId w:val="0"/>
        </w:numPr>
        <w:spacing w:before="0" w:beforeLines="0" w:after="0" w:afterLines="0"/>
        <w:jc w:val="center"/>
      </w:pPr>
      <w:bookmarkStart w:id="205" w:name="_Toc4487"/>
      <w:bookmarkEnd w:id="205"/>
      <w:bookmarkStart w:id="206" w:name="_Toc19254"/>
      <w:bookmarkEnd w:id="206"/>
      <w:bookmarkStart w:id="207" w:name="_Toc24949"/>
      <w:bookmarkEnd w:id="207"/>
      <w:bookmarkStart w:id="208" w:name="_Toc3096"/>
      <w:bookmarkEnd w:id="208"/>
      <w:bookmarkStart w:id="209" w:name="_Toc11809"/>
      <w:bookmarkEnd w:id="209"/>
      <w:bookmarkStart w:id="210" w:name="_Toc6479"/>
      <w:bookmarkEnd w:id="210"/>
      <w:bookmarkStart w:id="211" w:name="_Toc27277"/>
      <w:bookmarkEnd w:id="211"/>
      <w:bookmarkStart w:id="212" w:name="_Toc2521"/>
      <w:bookmarkEnd w:id="212"/>
      <w:bookmarkStart w:id="213" w:name="_Toc28573"/>
      <w:bookmarkStart w:id="214" w:name="_Toc101455410"/>
      <w:bookmarkStart w:id="215" w:name="_Toc18242"/>
      <w:bookmarkStart w:id="216" w:name="_Toc13339"/>
      <w:bookmarkStart w:id="217" w:name="_Toc29604"/>
      <w:bookmarkStart w:id="218" w:name="_Toc27668"/>
      <w:bookmarkStart w:id="219" w:name="_Toc13362"/>
      <w:bookmarkStart w:id="220" w:name="_Toc30393"/>
      <w:bookmarkStart w:id="221" w:name="_Toc17982"/>
      <w:bookmarkStart w:id="222" w:name="_Toc16694"/>
      <w:bookmarkStart w:id="223" w:name="_Toc98514165"/>
      <w:r>
        <w:rPr>
          <w:rFonts w:hint="eastAsia"/>
        </w:rPr>
        <w:t>附录A</w:t>
      </w:r>
      <w:r>
        <w:br w:type="textWrapping"/>
      </w:r>
      <w:bookmarkStart w:id="224" w:name="_Toc99115917"/>
      <w:r>
        <w:rPr>
          <w:rFonts w:hint="eastAsia"/>
        </w:rPr>
        <w:t>（资料性）</w:t>
      </w:r>
      <w:bookmarkEnd w:id="213"/>
      <w:bookmarkEnd w:id="214"/>
    </w:p>
    <w:p>
      <w:pPr>
        <w:pStyle w:val="80"/>
        <w:numPr>
          <w:ilvl w:val="255"/>
          <w:numId w:val="0"/>
        </w:numPr>
        <w:spacing w:before="156" w:after="156"/>
        <w:jc w:val="center"/>
        <w:rPr>
          <w:rFonts w:hint="default" w:eastAsia="黑体"/>
          <w:lang w:val="en-US" w:eastAsia="zh-CN"/>
        </w:rPr>
      </w:pPr>
      <w:r>
        <w:rPr>
          <w:rFonts w:hint="eastAsia"/>
          <w:lang w:val="en-US" w:eastAsia="zh-CN"/>
        </w:rPr>
        <w:t>服务内容</w:t>
      </w:r>
    </w:p>
    <w:bookmarkEnd w:id="224"/>
    <w:p>
      <w:pPr>
        <w:pStyle w:val="80"/>
        <w:numPr>
          <w:ilvl w:val="255"/>
          <w:numId w:val="0"/>
        </w:numPr>
        <w:spacing w:before="156" w:after="156"/>
      </w:pPr>
      <w:bookmarkStart w:id="225" w:name="_Toc101455412"/>
      <w:bookmarkStart w:id="226" w:name="_Toc18338"/>
      <w:r>
        <w:rPr>
          <w:rFonts w:hint="eastAsia"/>
        </w:rPr>
        <w:t>A.1质量基础服务</w:t>
      </w:r>
      <w:bookmarkEnd w:id="225"/>
      <w:bookmarkEnd w:id="226"/>
    </w:p>
    <w:p>
      <w:pPr>
        <w:pStyle w:val="214"/>
        <w:rPr>
          <w:rFonts w:hAnsi="黑体"/>
        </w:rPr>
      </w:pPr>
      <w:r>
        <w:rPr>
          <w:rFonts w:hint="eastAsia" w:ascii="黑体" w:hAnsi="黑体" w:eastAsia="黑体"/>
        </w:rPr>
        <w:t>计量服务</w:t>
      </w:r>
    </w:p>
    <w:p>
      <w:pPr>
        <w:pStyle w:val="58"/>
        <w:ind w:firstLine="420"/>
      </w:pPr>
      <w:r>
        <w:rPr>
          <w:rFonts w:hint="eastAsia"/>
        </w:rPr>
        <w:t>计量服务包括但不限于：</w:t>
      </w:r>
    </w:p>
    <w:p>
      <w:pPr>
        <w:pStyle w:val="176"/>
      </w:pPr>
      <w:r>
        <w:rPr>
          <w:rFonts w:hint="eastAsia"/>
        </w:rPr>
        <w:t>提供计量器具、测量仪器设备等的计量检定、校准、检测、检验、检查、评价等服务；</w:t>
      </w:r>
    </w:p>
    <w:p>
      <w:pPr>
        <w:pStyle w:val="176"/>
      </w:pPr>
      <w:r>
        <w:rPr>
          <w:rFonts w:hint="eastAsia"/>
        </w:rPr>
        <w:t>提供计量管理体系建立、运行、评价、升级等服务；</w:t>
      </w:r>
    </w:p>
    <w:p>
      <w:pPr>
        <w:pStyle w:val="176"/>
      </w:pPr>
      <w:r>
        <w:rPr>
          <w:rFonts w:hint="eastAsia"/>
        </w:rPr>
        <w:t>提供计量测试技术、标准物质等研发和应用推广服务；</w:t>
      </w:r>
    </w:p>
    <w:p>
      <w:pPr>
        <w:pStyle w:val="214"/>
        <w:rPr>
          <w:rFonts w:hAnsi="黑体"/>
        </w:rPr>
      </w:pPr>
      <w:r>
        <w:rPr>
          <w:rFonts w:hint="eastAsia" w:ascii="黑体" w:hAnsi="黑体" w:eastAsia="黑体"/>
        </w:rPr>
        <w:t>标准化服务</w:t>
      </w:r>
    </w:p>
    <w:p>
      <w:pPr>
        <w:pStyle w:val="58"/>
        <w:ind w:firstLine="420"/>
      </w:pPr>
      <w:r>
        <w:rPr>
          <w:rFonts w:hint="eastAsia"/>
        </w:rPr>
        <w:t>标准化服务包括但不限于：</w:t>
      </w:r>
    </w:p>
    <w:p>
      <w:pPr>
        <w:pStyle w:val="176"/>
        <w:numPr>
          <w:ilvl w:val="0"/>
          <w:numId w:val="36"/>
        </w:numPr>
      </w:pPr>
      <w:r>
        <w:rPr>
          <w:rFonts w:hint="eastAsia"/>
        </w:rPr>
        <w:t>提供标准制（修）订服务、实施、检查服务；</w:t>
      </w:r>
    </w:p>
    <w:p>
      <w:pPr>
        <w:pStyle w:val="176"/>
        <w:numPr>
          <w:ilvl w:val="0"/>
          <w:numId w:val="36"/>
        </w:numPr>
      </w:pPr>
      <w:r>
        <w:rPr>
          <w:rFonts w:hint="eastAsia"/>
        </w:rPr>
        <w:t>标准查询和文献服务，标准查新服务，标准评价、标准水平对比等服务；</w:t>
      </w:r>
    </w:p>
    <w:p>
      <w:pPr>
        <w:pStyle w:val="176"/>
        <w:numPr>
          <w:ilvl w:val="0"/>
          <w:numId w:val="36"/>
        </w:numPr>
      </w:pPr>
      <w:r>
        <w:rPr>
          <w:rFonts w:hint="eastAsia"/>
        </w:rPr>
        <w:t>提供标准策划、宣贯、标准体系构建与改进、标准先进性咨询、技术性贸易壁垒（TBT）咨询等服务；</w:t>
      </w:r>
    </w:p>
    <w:p>
      <w:pPr>
        <w:pStyle w:val="176"/>
        <w:numPr>
          <w:ilvl w:val="0"/>
          <w:numId w:val="36"/>
        </w:numPr>
      </w:pPr>
      <w:r>
        <w:rPr>
          <w:rFonts w:hint="eastAsia"/>
        </w:rPr>
        <w:t>提供标准化试点项目立项申报指导、标准信息化平台查询和阅览对接等服务；</w:t>
      </w:r>
    </w:p>
    <w:p>
      <w:pPr>
        <w:pStyle w:val="214"/>
        <w:rPr>
          <w:rFonts w:hAnsi="黑体"/>
        </w:rPr>
      </w:pPr>
      <w:r>
        <w:rPr>
          <w:rFonts w:hint="eastAsia" w:ascii="黑体" w:hAnsi="黑体" w:eastAsia="黑体"/>
        </w:rPr>
        <w:t>认证认可服务</w:t>
      </w:r>
    </w:p>
    <w:p>
      <w:pPr>
        <w:pStyle w:val="58"/>
        <w:ind w:firstLine="420"/>
      </w:pPr>
      <w:r>
        <w:rPr>
          <w:rFonts w:hint="eastAsia"/>
        </w:rPr>
        <w:t>认证认可服务包括但不限于：</w:t>
      </w:r>
    </w:p>
    <w:p>
      <w:pPr>
        <w:pStyle w:val="176"/>
        <w:numPr>
          <w:ilvl w:val="0"/>
          <w:numId w:val="37"/>
        </w:numPr>
      </w:pPr>
      <w:r>
        <w:rPr>
          <w:rFonts w:hint="eastAsia"/>
        </w:rPr>
        <w:t>提供体系认证、产品认证、服务认证等相关服务；</w:t>
      </w:r>
    </w:p>
    <w:p>
      <w:pPr>
        <w:pStyle w:val="176"/>
        <w:numPr>
          <w:ilvl w:val="0"/>
          <w:numId w:val="37"/>
        </w:numPr>
      </w:pPr>
      <w:r>
        <w:rPr>
          <w:rFonts w:hint="eastAsia"/>
        </w:rPr>
        <w:t>提供实验室管理体系建设辅导、能力验证、测量审核、实验室间比对等服务；</w:t>
      </w:r>
    </w:p>
    <w:p>
      <w:pPr>
        <w:pStyle w:val="176"/>
        <w:numPr>
          <w:ilvl w:val="0"/>
          <w:numId w:val="37"/>
        </w:numPr>
      </w:pPr>
      <w:r>
        <w:rPr>
          <w:rFonts w:hint="eastAsia"/>
        </w:rPr>
        <w:t>积极探索粤港澳大湾区结果互认互通的实现方式等。</w:t>
      </w:r>
    </w:p>
    <w:p>
      <w:pPr>
        <w:pStyle w:val="214"/>
        <w:rPr>
          <w:rFonts w:hAnsi="黑体"/>
        </w:rPr>
      </w:pPr>
      <w:r>
        <w:rPr>
          <w:rFonts w:hint="eastAsia" w:ascii="黑体" w:hAnsi="黑体" w:eastAsia="黑体"/>
        </w:rPr>
        <w:t>检验检测服务</w:t>
      </w:r>
    </w:p>
    <w:p>
      <w:pPr>
        <w:pStyle w:val="58"/>
        <w:ind w:firstLine="420"/>
      </w:pPr>
      <w:r>
        <w:rPr>
          <w:rFonts w:hint="eastAsia"/>
        </w:rPr>
        <w:t>检验检测包括但不限于：</w:t>
      </w:r>
    </w:p>
    <w:p>
      <w:pPr>
        <w:pStyle w:val="176"/>
        <w:numPr>
          <w:ilvl w:val="0"/>
          <w:numId w:val="38"/>
        </w:numPr>
      </w:pPr>
      <w:r>
        <w:rPr>
          <w:rFonts w:hint="eastAsia"/>
        </w:rPr>
        <w:t>提供产品从原材料到成品全产业链的基础、安全、性能等方面的检验检测服务；</w:t>
      </w:r>
    </w:p>
    <w:p>
      <w:pPr>
        <w:pStyle w:val="176"/>
        <w:numPr>
          <w:ilvl w:val="0"/>
          <w:numId w:val="38"/>
        </w:numPr>
      </w:pPr>
      <w:r>
        <w:rPr>
          <w:rFonts w:hint="eastAsia"/>
        </w:rPr>
        <w:t>提供产品质量分析、风险监测、行业质量发展研究分析服务；</w:t>
      </w:r>
    </w:p>
    <w:p>
      <w:pPr>
        <w:pStyle w:val="176"/>
        <w:numPr>
          <w:ilvl w:val="0"/>
          <w:numId w:val="38"/>
        </w:numPr>
      </w:pPr>
      <w:r>
        <w:t>提供特种设备检验相关的申报注册登记</w:t>
      </w:r>
      <w:r>
        <w:rPr>
          <w:rFonts w:hint="eastAsia"/>
        </w:rPr>
        <w:t>、</w:t>
      </w:r>
      <w:r>
        <w:t>联系报检</w:t>
      </w:r>
      <w:r>
        <w:rPr>
          <w:rFonts w:hint="eastAsia"/>
        </w:rPr>
        <w:t>、</w:t>
      </w:r>
      <w:r>
        <w:t>现场检验等服务</w:t>
      </w:r>
      <w:r>
        <w:rPr>
          <w:rFonts w:hint="eastAsia"/>
        </w:rPr>
        <w:t>。</w:t>
      </w:r>
    </w:p>
    <w:p>
      <w:pPr>
        <w:pStyle w:val="80"/>
        <w:spacing w:before="156" w:after="156"/>
      </w:pPr>
      <w:bookmarkStart w:id="227" w:name="_Toc101455413"/>
      <w:bookmarkStart w:id="228" w:name="_Toc31633"/>
      <w:r>
        <w:rPr>
          <w:rFonts w:hint="eastAsia"/>
        </w:rPr>
        <w:t>质量管理服务</w:t>
      </w:r>
      <w:bookmarkEnd w:id="227"/>
      <w:bookmarkEnd w:id="228"/>
    </w:p>
    <w:p>
      <w:pPr>
        <w:pStyle w:val="214"/>
        <w:rPr>
          <w:rFonts w:hAnsi="黑体"/>
        </w:rPr>
      </w:pPr>
      <w:r>
        <w:rPr>
          <w:rFonts w:hint="eastAsia" w:ascii="黑体" w:hAnsi="黑体" w:eastAsia="黑体"/>
        </w:rPr>
        <w:t>质量技术帮扶服务</w:t>
      </w:r>
    </w:p>
    <w:p>
      <w:pPr>
        <w:pStyle w:val="58"/>
        <w:ind w:firstLine="420"/>
      </w:pPr>
      <w:r>
        <w:rPr>
          <w:rFonts w:hint="eastAsia"/>
        </w:rPr>
        <w:t>由平台管理机构根据服务对象的质量需求，从质量技术服务专家库中选取对口专家组建质量技术帮扶团队。根据服务范围内在监督抽查、执法打假、缺陷产品召回等各类执法活动中发现质量问题的企业，制定质量技术帮扶计划，有计划的组织开展质量问题现场诊断，查明发生问题的原因，指出改进和提高的方向、途径和措施，帮助企业改进设计和制造技术，解决质量问题。</w:t>
      </w:r>
    </w:p>
    <w:p>
      <w:pPr>
        <w:pStyle w:val="214"/>
        <w:rPr>
          <w:rFonts w:hAnsi="黑体"/>
        </w:rPr>
      </w:pPr>
      <w:r>
        <w:rPr>
          <w:rFonts w:hint="eastAsia" w:ascii="黑体" w:hAnsi="黑体" w:eastAsia="黑体"/>
        </w:rPr>
        <w:t>质量提升攻关服务</w:t>
      </w:r>
    </w:p>
    <w:p>
      <w:pPr>
        <w:pStyle w:val="58"/>
        <w:ind w:firstLine="420"/>
      </w:pPr>
      <w:r>
        <w:rPr>
          <w:rFonts w:hint="eastAsia"/>
        </w:rPr>
        <w:t>由平台管理机构根据服务范围内质量发展现状，从质量技术服务专家库中选取对口专家组建质量提升攻关团队。有序组织开展产品关键质量技术性能指标的比对分析,帮助企业查找差距，分析原因，制定赶超对策措施；集中高校院所、检验检测等优势资源，推广先进质量管理理论与方法，协同科技创新，改进技术工艺，优化生产流程，攻克“卡脖子”关键技术指标，提升企业、区域、产业整体质量。</w:t>
      </w:r>
    </w:p>
    <w:p>
      <w:pPr>
        <w:pStyle w:val="214"/>
        <w:rPr>
          <w:rFonts w:hAnsi="黑体"/>
        </w:rPr>
      </w:pPr>
      <w:r>
        <w:rPr>
          <w:rFonts w:hint="eastAsia" w:ascii="黑体" w:hAnsi="黑体" w:eastAsia="黑体"/>
        </w:rPr>
        <w:t>质量宣传科普活动</w:t>
      </w:r>
    </w:p>
    <w:p>
      <w:pPr>
        <w:pStyle w:val="58"/>
        <w:ind w:firstLine="420"/>
      </w:pPr>
      <w:r>
        <w:rPr>
          <w:rFonts w:hint="eastAsia"/>
        </w:rPr>
        <w:t>由平台管理机构组建质量宣传科普团队，开展质量宣传科普活动。</w:t>
      </w:r>
    </w:p>
    <w:p>
      <w:pPr>
        <w:pStyle w:val="58"/>
        <w:ind w:firstLine="420"/>
      </w:pPr>
      <w:r>
        <w:rPr>
          <w:rFonts w:hint="eastAsia"/>
        </w:rPr>
        <w:t>质量宣传科普包括但不限于：</w:t>
      </w:r>
    </w:p>
    <w:p>
      <w:pPr>
        <w:pStyle w:val="176"/>
        <w:numPr>
          <w:ilvl w:val="0"/>
          <w:numId w:val="39"/>
        </w:numPr>
      </w:pPr>
      <w:r>
        <w:rPr>
          <w:rFonts w:hint="eastAsia"/>
        </w:rPr>
        <w:t>提供质量法律法规宣贯培训，推广应用先进质量管理经验和科学管理方法；</w:t>
      </w:r>
    </w:p>
    <w:p>
      <w:pPr>
        <w:pStyle w:val="176"/>
        <w:numPr>
          <w:ilvl w:val="0"/>
          <w:numId w:val="39"/>
        </w:numPr>
      </w:pPr>
      <w:r>
        <w:rPr>
          <w:rFonts w:hint="eastAsia"/>
        </w:rPr>
        <w:t>开展计量、标准、认证认可、检验检测等线上、线下专题科普宣传活动；</w:t>
      </w:r>
    </w:p>
    <w:p>
      <w:pPr>
        <w:pStyle w:val="176"/>
        <w:numPr>
          <w:ilvl w:val="0"/>
          <w:numId w:val="39"/>
        </w:numPr>
      </w:pPr>
      <w:r>
        <w:rPr>
          <w:rFonts w:hint="eastAsia"/>
        </w:rPr>
        <w:t>提供质量文化宣传、科普等服务。</w:t>
      </w:r>
    </w:p>
    <w:p>
      <w:pPr>
        <w:pStyle w:val="214"/>
        <w:rPr>
          <w:rFonts w:hAnsi="黑体"/>
        </w:rPr>
      </w:pPr>
      <w:r>
        <w:rPr>
          <w:rFonts w:hint="eastAsia" w:ascii="黑体" w:hAnsi="黑体" w:eastAsia="黑体"/>
        </w:rPr>
        <w:t>人才培养服务</w:t>
      </w:r>
    </w:p>
    <w:p>
      <w:pPr>
        <w:pStyle w:val="176"/>
        <w:numPr>
          <w:ilvl w:val="0"/>
          <w:numId w:val="0"/>
        </w:numPr>
        <w:ind w:firstLine="420" w:firstLineChars="200"/>
      </w:pPr>
      <w:r>
        <w:rPr>
          <w:rFonts w:hint="eastAsia"/>
        </w:rPr>
        <w:t>人才培养服务包括但不限于：</w:t>
      </w:r>
    </w:p>
    <w:p>
      <w:pPr>
        <w:pStyle w:val="176"/>
        <w:numPr>
          <w:ilvl w:val="0"/>
          <w:numId w:val="0"/>
        </w:numPr>
        <w:ind w:firstLine="420" w:firstLineChars="200"/>
      </w:pPr>
      <w:r>
        <w:rPr>
          <w:rFonts w:hint="eastAsia"/>
        </w:rPr>
        <w:t>a)</w:t>
      </w:r>
      <w:r>
        <w:rPr>
          <w:rFonts w:hint="eastAsia"/>
        </w:rPr>
        <w:tab/>
      </w:r>
      <w:r>
        <w:rPr>
          <w:rFonts w:hint="eastAsia"/>
        </w:rPr>
        <w:t>帮助企业建立首席质量官制度；</w:t>
      </w:r>
    </w:p>
    <w:p>
      <w:pPr>
        <w:pStyle w:val="176"/>
        <w:numPr>
          <w:ilvl w:val="0"/>
          <w:numId w:val="0"/>
        </w:numPr>
        <w:ind w:firstLine="420" w:firstLineChars="200"/>
      </w:pPr>
      <w:r>
        <w:rPr>
          <w:rFonts w:hint="eastAsia"/>
        </w:rPr>
        <w:t>b)</w:t>
      </w:r>
      <w:r>
        <w:rPr>
          <w:rFonts w:hint="eastAsia"/>
        </w:rPr>
        <w:tab/>
      </w:r>
      <w:r>
        <w:rPr>
          <w:rFonts w:hint="eastAsia"/>
        </w:rPr>
        <w:t>开展质量主题、专业技能、人员专业素养提升等相关培训；</w:t>
      </w:r>
    </w:p>
    <w:p>
      <w:pPr>
        <w:pStyle w:val="176"/>
        <w:numPr>
          <w:ilvl w:val="0"/>
          <w:numId w:val="0"/>
        </w:numPr>
        <w:ind w:firstLine="420" w:firstLineChars="200"/>
      </w:pPr>
      <w:r>
        <w:rPr>
          <w:rFonts w:hint="eastAsia"/>
        </w:rPr>
        <w:t>c)</w:t>
      </w:r>
      <w:r>
        <w:rPr>
          <w:rFonts w:hint="eastAsia"/>
        </w:rPr>
        <w:tab/>
      </w:r>
      <w:r>
        <w:rPr>
          <w:rFonts w:hint="eastAsia"/>
        </w:rPr>
        <w:t>提供电子商务推广模式、营销策略、品牌培育等培训；</w:t>
      </w:r>
    </w:p>
    <w:p>
      <w:pPr>
        <w:pStyle w:val="176"/>
        <w:numPr>
          <w:ilvl w:val="0"/>
          <w:numId w:val="0"/>
        </w:numPr>
        <w:ind w:firstLine="420" w:firstLineChars="200"/>
      </w:pPr>
      <w:r>
        <w:rPr>
          <w:rFonts w:hint="eastAsia"/>
        </w:rPr>
        <w:t>d)</w:t>
      </w:r>
      <w:r>
        <w:rPr>
          <w:rFonts w:hint="eastAsia"/>
        </w:rPr>
        <w:tab/>
      </w:r>
      <w:r>
        <w:rPr>
          <w:rFonts w:hint="eastAsia"/>
        </w:rPr>
        <w:t>组织到标杆企业实地考察和学习；</w:t>
      </w:r>
    </w:p>
    <w:p>
      <w:pPr>
        <w:pStyle w:val="176"/>
        <w:numPr>
          <w:ilvl w:val="0"/>
          <w:numId w:val="0"/>
        </w:numPr>
        <w:ind w:left="851" w:hanging="426"/>
      </w:pPr>
      <w:r>
        <w:rPr>
          <w:rFonts w:hint="eastAsia"/>
        </w:rPr>
        <w:t>e)</w:t>
      </w:r>
      <w:r>
        <w:rPr>
          <w:rFonts w:hint="eastAsia"/>
        </w:rPr>
        <w:tab/>
      </w:r>
      <w:r>
        <w:rPr>
          <w:rFonts w:hint="eastAsia"/>
        </w:rPr>
        <w:t>与高校院所共建质量学科和质量人才实训基地，为企业质量提升和产业发展提供高素质的质量人才等。</w:t>
      </w:r>
    </w:p>
    <w:p>
      <w:pPr>
        <w:pStyle w:val="80"/>
        <w:spacing w:before="156" w:after="156"/>
      </w:pPr>
      <w:bookmarkStart w:id="229" w:name="_Toc11794"/>
      <w:bookmarkStart w:id="230" w:name="_Toc101455414"/>
      <w:r>
        <w:rPr>
          <w:rFonts w:hint="eastAsia"/>
        </w:rPr>
        <w:t>其他延伸服务</w:t>
      </w:r>
      <w:bookmarkEnd w:id="229"/>
      <w:bookmarkEnd w:id="230"/>
    </w:p>
    <w:p>
      <w:pPr>
        <w:pStyle w:val="214"/>
        <w:rPr>
          <w:rFonts w:hAnsi="黑体"/>
        </w:rPr>
      </w:pPr>
      <w:r>
        <w:rPr>
          <w:rFonts w:hint="eastAsia" w:ascii="黑体" w:hAnsi="黑体" w:eastAsia="黑体"/>
        </w:rPr>
        <w:t>知识产权服务</w:t>
      </w:r>
    </w:p>
    <w:p>
      <w:pPr>
        <w:pStyle w:val="58"/>
        <w:ind w:firstLine="420"/>
      </w:pPr>
      <w:r>
        <w:rPr>
          <w:rFonts w:hint="eastAsia"/>
        </w:rPr>
        <w:t>内容包括但不限于：</w:t>
      </w:r>
    </w:p>
    <w:p>
      <w:pPr>
        <w:pStyle w:val="176"/>
        <w:numPr>
          <w:ilvl w:val="0"/>
          <w:numId w:val="40"/>
        </w:numPr>
      </w:pPr>
      <w:r>
        <w:rPr>
          <w:rFonts w:hint="eastAsia"/>
        </w:rPr>
        <w:t>提供知识产权信息查询、检索、分析等相关服务；</w:t>
      </w:r>
    </w:p>
    <w:p>
      <w:pPr>
        <w:pStyle w:val="176"/>
        <w:numPr>
          <w:ilvl w:val="0"/>
          <w:numId w:val="40"/>
        </w:numPr>
      </w:pPr>
      <w:r>
        <w:rPr>
          <w:rFonts w:hint="eastAsia"/>
        </w:rPr>
        <w:t>提供知识产权法律、法规、政策宣传培训等服务；</w:t>
      </w:r>
    </w:p>
    <w:p>
      <w:pPr>
        <w:pStyle w:val="176"/>
        <w:numPr>
          <w:ilvl w:val="0"/>
          <w:numId w:val="40"/>
        </w:numPr>
      </w:pPr>
      <w:r>
        <w:rPr>
          <w:rFonts w:hint="eastAsia"/>
        </w:rPr>
        <w:t>提供知识产权转化运营、价值实现等咨询服务；</w:t>
      </w:r>
    </w:p>
    <w:p>
      <w:pPr>
        <w:pStyle w:val="176"/>
        <w:numPr>
          <w:ilvl w:val="0"/>
          <w:numId w:val="40"/>
        </w:numPr>
      </w:pPr>
      <w:r>
        <w:rPr>
          <w:rFonts w:hint="eastAsia"/>
        </w:rPr>
        <w:t>开展知识产权维权援助、质押融资、保险、商标价值评估服务。</w:t>
      </w:r>
    </w:p>
    <w:p>
      <w:pPr>
        <w:pStyle w:val="214"/>
        <w:rPr>
          <w:rFonts w:hAnsi="黑体"/>
        </w:rPr>
      </w:pPr>
      <w:r>
        <w:rPr>
          <w:rFonts w:hint="eastAsia" w:ascii="黑体" w:hAnsi="黑体" w:eastAsia="黑体"/>
        </w:rPr>
        <w:t>品牌培育服务</w:t>
      </w:r>
    </w:p>
    <w:p>
      <w:pPr>
        <w:pStyle w:val="58"/>
        <w:ind w:firstLine="420"/>
      </w:pPr>
      <w:r>
        <w:rPr>
          <w:rFonts w:hint="eastAsia"/>
        </w:rPr>
        <w:t>内容包括但不限于：</w:t>
      </w:r>
    </w:p>
    <w:p>
      <w:pPr>
        <w:pStyle w:val="176"/>
        <w:numPr>
          <w:ilvl w:val="0"/>
          <w:numId w:val="41"/>
        </w:numPr>
      </w:pPr>
      <w:r>
        <w:rPr>
          <w:rFonts w:hint="eastAsia"/>
        </w:rPr>
        <w:t>提供企业质量信用评级相关服务；</w:t>
      </w:r>
    </w:p>
    <w:p>
      <w:pPr>
        <w:pStyle w:val="176"/>
        <w:numPr>
          <w:ilvl w:val="0"/>
          <w:numId w:val="41"/>
        </w:numPr>
      </w:pPr>
      <w:r>
        <w:rPr>
          <w:rFonts w:hint="eastAsia"/>
        </w:rPr>
        <w:t>提供质量奖申报指导相关服务；</w:t>
      </w:r>
    </w:p>
    <w:p>
      <w:pPr>
        <w:pStyle w:val="176"/>
        <w:numPr>
          <w:ilvl w:val="0"/>
          <w:numId w:val="41"/>
        </w:numPr>
      </w:pPr>
      <w:r>
        <w:rPr>
          <w:rFonts w:hint="eastAsia"/>
        </w:rPr>
        <w:t>提供品牌质量培育策划方案。</w:t>
      </w:r>
    </w:p>
    <w:p>
      <w:pPr>
        <w:pStyle w:val="214"/>
        <w:rPr>
          <w:rFonts w:hAnsi="黑体"/>
        </w:rPr>
      </w:pPr>
      <w:r>
        <w:rPr>
          <w:rFonts w:hint="eastAsia" w:ascii="黑体" w:hAnsi="黑体" w:eastAsia="黑体"/>
        </w:rPr>
        <w:t>设备共享服务</w:t>
      </w:r>
    </w:p>
    <w:p>
      <w:pPr>
        <w:pStyle w:val="176"/>
        <w:numPr>
          <w:ilvl w:val="0"/>
          <w:numId w:val="0"/>
        </w:numPr>
        <w:ind w:left="425"/>
      </w:pPr>
      <w:r>
        <w:rPr>
          <w:rFonts w:hint="eastAsia"/>
        </w:rPr>
        <w:t>内容包括但不限于：</w:t>
      </w:r>
    </w:p>
    <w:p>
      <w:pPr>
        <w:pStyle w:val="176"/>
        <w:numPr>
          <w:ilvl w:val="0"/>
          <w:numId w:val="42"/>
        </w:numPr>
      </w:pPr>
      <w:r>
        <w:rPr>
          <w:rFonts w:hint="eastAsia"/>
        </w:rPr>
        <w:t>提供区域内、产业内关键共性质量基础设施仪器设备可开放共享的清单；</w:t>
      </w:r>
    </w:p>
    <w:p>
      <w:pPr>
        <w:pStyle w:val="176"/>
        <w:numPr>
          <w:ilvl w:val="0"/>
          <w:numId w:val="42"/>
        </w:numPr>
      </w:pPr>
      <w:r>
        <w:rPr>
          <w:rFonts w:hint="eastAsia"/>
        </w:rPr>
        <w:t>提供关键共性质量基础设施仪器设备开放共享服务，形式包括分时租赁、实验外包等。</w:t>
      </w:r>
    </w:p>
    <w:bookmarkEnd w:id="215"/>
    <w:bookmarkEnd w:id="216"/>
    <w:bookmarkEnd w:id="217"/>
    <w:bookmarkEnd w:id="218"/>
    <w:bookmarkEnd w:id="219"/>
    <w:bookmarkEnd w:id="220"/>
    <w:bookmarkEnd w:id="221"/>
    <w:bookmarkEnd w:id="222"/>
    <w:p>
      <w:pPr>
        <w:widowControl/>
        <w:adjustRightInd/>
        <w:spacing w:line="240" w:lineRule="auto"/>
        <w:ind w:firstLine="420" w:firstLineChars="200"/>
        <w:rPr>
          <w:rFonts w:ascii="宋体" w:hAnsi="宋体" w:cs="宋体"/>
        </w:rPr>
      </w:pPr>
    </w:p>
    <w:p>
      <w:pPr>
        <w:widowControl/>
        <w:adjustRightInd/>
        <w:spacing w:line="240" w:lineRule="auto"/>
        <w:jc w:val="left"/>
      </w:pPr>
    </w:p>
    <w:p>
      <w:pPr>
        <w:pStyle w:val="2"/>
      </w:pPr>
    </w:p>
    <w:p>
      <w:pPr>
        <w:pStyle w:val="2"/>
      </w:pPr>
    </w:p>
    <w:p>
      <w:pPr>
        <w:pStyle w:val="2"/>
      </w:pPr>
    </w:p>
    <w:p>
      <w:pPr>
        <w:pStyle w:val="2"/>
      </w:pPr>
    </w:p>
    <w:p>
      <w:pPr>
        <w:pStyle w:val="78"/>
        <w:numPr>
          <w:ilvl w:val="255"/>
          <w:numId w:val="0"/>
        </w:numPr>
        <w:spacing w:before="78" w:after="156"/>
      </w:pPr>
    </w:p>
    <w:p>
      <w:pPr>
        <w:pStyle w:val="78"/>
        <w:numPr>
          <w:ilvl w:val="255"/>
          <w:numId w:val="0"/>
        </w:numPr>
        <w:spacing w:before="78" w:after="156"/>
      </w:pPr>
      <w:bookmarkStart w:id="231" w:name="_Toc28110"/>
      <w:bookmarkStart w:id="232" w:name="_Toc101455418"/>
      <w:r>
        <w:rPr>
          <w:rFonts w:hint="eastAsia"/>
        </w:rPr>
        <w:t>附录</w:t>
      </w:r>
      <w:r>
        <w:rPr>
          <w:rFonts w:hint="eastAsia"/>
          <w:lang w:val="en-US" w:eastAsia="zh-CN"/>
        </w:rPr>
        <w:t>B</w:t>
      </w:r>
      <w:r>
        <w:br w:type="textWrapping"/>
      </w:r>
      <w:r>
        <w:rPr>
          <w:rFonts w:hint="eastAsia"/>
        </w:rPr>
        <w:t>（资料性）</w:t>
      </w:r>
      <w:r>
        <w:br w:type="textWrapping"/>
      </w:r>
      <w:r>
        <w:rPr>
          <w:rFonts w:hint="eastAsia"/>
        </w:rPr>
        <w:t>平台服务专员要求</w:t>
      </w:r>
      <w:bookmarkEnd w:id="231"/>
      <w:bookmarkEnd w:id="232"/>
    </w:p>
    <w:p>
      <w:pPr>
        <w:pStyle w:val="80"/>
        <w:numPr>
          <w:ilvl w:val="255"/>
          <w:numId w:val="0"/>
        </w:numPr>
        <w:spacing w:before="156" w:after="156"/>
      </w:pPr>
      <w:bookmarkStart w:id="233" w:name="_Toc101455419"/>
      <w:bookmarkStart w:id="234" w:name="_Toc7985"/>
      <w:r>
        <w:rPr>
          <w:rFonts w:hint="eastAsia"/>
          <w:lang w:val="en-US" w:eastAsia="zh-CN"/>
        </w:rPr>
        <w:t>B</w:t>
      </w:r>
      <w:r>
        <w:rPr>
          <w:rFonts w:hint="eastAsia"/>
        </w:rPr>
        <w:t xml:space="preserve">.1  </w:t>
      </w:r>
      <w:r>
        <w:t>岗位要求</w:t>
      </w:r>
      <w:bookmarkEnd w:id="233"/>
      <w:bookmarkEnd w:id="234"/>
    </w:p>
    <w:p>
      <w:pPr>
        <w:pStyle w:val="58"/>
        <w:ind w:firstLine="420"/>
      </w:pPr>
      <w:r>
        <w:rPr>
          <w:rFonts w:hint="eastAsia"/>
        </w:rPr>
        <w:t>平台服务专员应具备但不限于以下条件：</w:t>
      </w:r>
    </w:p>
    <w:p>
      <w:pPr>
        <w:pStyle w:val="176"/>
        <w:numPr>
          <w:ilvl w:val="0"/>
          <w:numId w:val="43"/>
        </w:numPr>
      </w:pPr>
      <w:r>
        <w:rPr>
          <w:rFonts w:hint="eastAsia"/>
        </w:rPr>
        <w:t>具有较强的事业心、社会责任感和良好的职业操守；</w:t>
      </w:r>
    </w:p>
    <w:p>
      <w:pPr>
        <w:pStyle w:val="176"/>
        <w:numPr>
          <w:ilvl w:val="0"/>
          <w:numId w:val="43"/>
        </w:numPr>
      </w:pPr>
      <w:r>
        <w:rPr>
          <w:rFonts w:hint="eastAsia"/>
        </w:rPr>
        <w:t>了解市场监管领域相关法规、政策；</w:t>
      </w:r>
    </w:p>
    <w:p>
      <w:pPr>
        <w:pStyle w:val="176"/>
        <w:numPr>
          <w:ilvl w:val="0"/>
          <w:numId w:val="43"/>
        </w:numPr>
      </w:pPr>
      <w:r>
        <w:rPr>
          <w:rFonts w:hint="eastAsia"/>
        </w:rPr>
        <w:t>具备相关专业基础知识；</w:t>
      </w:r>
    </w:p>
    <w:p>
      <w:pPr>
        <w:pStyle w:val="176"/>
        <w:numPr>
          <w:ilvl w:val="0"/>
          <w:numId w:val="43"/>
        </w:numPr>
      </w:pPr>
      <w:r>
        <w:rPr>
          <w:rFonts w:hint="eastAsia"/>
        </w:rPr>
        <w:t>熟悉服务区域内、行业内企业和产业特色；</w:t>
      </w:r>
    </w:p>
    <w:p>
      <w:pPr>
        <w:pStyle w:val="176"/>
        <w:numPr>
          <w:ilvl w:val="0"/>
          <w:numId w:val="43"/>
        </w:numPr>
      </w:pPr>
      <w:r>
        <w:rPr>
          <w:rFonts w:hint="eastAsia"/>
        </w:rPr>
        <w:t>能够熟练使用计算机及相关办公设备及软件；</w:t>
      </w:r>
    </w:p>
    <w:p>
      <w:pPr>
        <w:pStyle w:val="176"/>
        <w:numPr>
          <w:ilvl w:val="0"/>
          <w:numId w:val="43"/>
        </w:numPr>
      </w:pPr>
      <w:r>
        <w:rPr>
          <w:rFonts w:hint="eastAsia"/>
        </w:rPr>
        <w:t>具备良好的语言组织能力及沟通协调能力。</w:t>
      </w:r>
    </w:p>
    <w:p>
      <w:pPr>
        <w:pStyle w:val="80"/>
        <w:numPr>
          <w:ilvl w:val="255"/>
          <w:numId w:val="0"/>
        </w:numPr>
        <w:spacing w:before="156" w:after="156"/>
      </w:pPr>
      <w:bookmarkStart w:id="235" w:name="_Toc101455420"/>
      <w:bookmarkStart w:id="236" w:name="_Toc420"/>
      <w:r>
        <w:rPr>
          <w:rFonts w:hint="eastAsia"/>
          <w:lang w:val="en-US" w:eastAsia="zh-CN"/>
        </w:rPr>
        <w:t>B</w:t>
      </w:r>
      <w:r>
        <w:rPr>
          <w:rFonts w:hint="eastAsia"/>
        </w:rPr>
        <w:t xml:space="preserve">.2  </w:t>
      </w:r>
      <w:r>
        <w:t>岗位职责</w:t>
      </w:r>
      <w:bookmarkEnd w:id="235"/>
      <w:bookmarkEnd w:id="236"/>
    </w:p>
    <w:p>
      <w:pPr>
        <w:pStyle w:val="58"/>
        <w:ind w:firstLine="420"/>
      </w:pPr>
      <w:r>
        <w:rPr>
          <w:rFonts w:hint="eastAsia"/>
        </w:rPr>
        <w:t>负责接待来访、业务咨询和办理、沟通协调、需求收集、业务统计、受理投诉、跟进服务等。</w:t>
      </w:r>
    </w:p>
    <w:p>
      <w:pPr>
        <w:pStyle w:val="80"/>
        <w:numPr>
          <w:ilvl w:val="255"/>
          <w:numId w:val="0"/>
        </w:numPr>
        <w:spacing w:before="156" w:after="156"/>
      </w:pPr>
      <w:bookmarkStart w:id="237" w:name="_Toc30889"/>
      <w:bookmarkStart w:id="238" w:name="_Toc101455421"/>
      <w:r>
        <w:rPr>
          <w:rFonts w:hint="eastAsia"/>
          <w:lang w:val="en-US" w:eastAsia="zh-CN"/>
        </w:rPr>
        <w:t>B</w:t>
      </w:r>
      <w:r>
        <w:rPr>
          <w:rFonts w:hint="eastAsia"/>
        </w:rPr>
        <w:t xml:space="preserve">.3  </w:t>
      </w:r>
      <w:r>
        <w:t>岗位培训</w:t>
      </w:r>
      <w:bookmarkEnd w:id="237"/>
      <w:bookmarkEnd w:id="238"/>
    </w:p>
    <w:p>
      <w:pPr>
        <w:pStyle w:val="214"/>
        <w:numPr>
          <w:ilvl w:val="255"/>
          <w:numId w:val="0"/>
        </w:numPr>
      </w:pPr>
      <w:r>
        <w:rPr>
          <w:rFonts w:hint="eastAsia" w:ascii="黑体" w:eastAsia="黑体"/>
          <w:lang w:val="en-US" w:eastAsia="zh-CN"/>
        </w:rPr>
        <w:t>B</w:t>
      </w:r>
      <w:r>
        <w:rPr>
          <w:rFonts w:hint="eastAsia" w:ascii="黑体" w:eastAsia="黑体"/>
        </w:rPr>
        <w:t xml:space="preserve">.3.1 </w:t>
      </w:r>
      <w:r>
        <w:rPr>
          <w:rFonts w:hint="eastAsia"/>
        </w:rPr>
        <w:t xml:space="preserve"> 平台服务专员应接受岗前培训，培训合格后方能上岗。</w:t>
      </w:r>
    </w:p>
    <w:p>
      <w:pPr>
        <w:pStyle w:val="214"/>
        <w:numPr>
          <w:ilvl w:val="255"/>
          <w:numId w:val="0"/>
        </w:numPr>
      </w:pPr>
      <w:r>
        <w:rPr>
          <w:rFonts w:hint="eastAsia" w:ascii="黑体" w:eastAsia="黑体"/>
          <w:lang w:val="en-US" w:eastAsia="zh-CN"/>
        </w:rPr>
        <w:t>B</w:t>
      </w:r>
      <w:r>
        <w:rPr>
          <w:rFonts w:hint="eastAsia" w:ascii="黑体" w:eastAsia="黑体"/>
        </w:rPr>
        <w:t xml:space="preserve">.3.2  </w:t>
      </w:r>
      <w:r>
        <w:rPr>
          <w:rFonts w:hint="eastAsia"/>
        </w:rPr>
        <w:t>平台服务专员应掌握服务平台相关业务办理流程，并能熟练办理平台所有事项。</w:t>
      </w:r>
    </w:p>
    <w:p>
      <w:pPr>
        <w:pStyle w:val="80"/>
        <w:numPr>
          <w:ilvl w:val="255"/>
          <w:numId w:val="0"/>
        </w:numPr>
        <w:spacing w:before="156" w:after="156"/>
      </w:pPr>
      <w:bookmarkStart w:id="239" w:name="_Toc29163"/>
      <w:bookmarkStart w:id="240" w:name="_Toc101455422"/>
      <w:r>
        <w:rPr>
          <w:rFonts w:hint="eastAsia"/>
          <w:lang w:val="en-US" w:eastAsia="zh-CN"/>
        </w:rPr>
        <w:t>B</w:t>
      </w:r>
      <w:r>
        <w:rPr>
          <w:rFonts w:hint="eastAsia"/>
        </w:rPr>
        <w:t xml:space="preserve">.4  </w:t>
      </w:r>
      <w:r>
        <w:t>其他要求</w:t>
      </w:r>
      <w:bookmarkEnd w:id="239"/>
      <w:bookmarkEnd w:id="240"/>
    </w:p>
    <w:p>
      <w:pPr>
        <w:pStyle w:val="214"/>
        <w:numPr>
          <w:ilvl w:val="255"/>
          <w:numId w:val="0"/>
        </w:numPr>
      </w:pPr>
      <w:r>
        <w:rPr>
          <w:rFonts w:hint="eastAsia" w:ascii="黑体" w:eastAsia="黑体"/>
          <w:lang w:val="en-US" w:eastAsia="zh-CN"/>
        </w:rPr>
        <w:t>B</w:t>
      </w:r>
      <w:r>
        <w:rPr>
          <w:rFonts w:hint="eastAsia" w:ascii="黑体" w:eastAsia="黑体"/>
        </w:rPr>
        <w:t xml:space="preserve">.4.1  </w:t>
      </w:r>
      <w:r>
        <w:rPr>
          <w:rFonts w:hint="eastAsia"/>
        </w:rPr>
        <w:t>工作时间宜统一着装，佩戴工作牌。</w:t>
      </w:r>
    </w:p>
    <w:p>
      <w:pPr>
        <w:pStyle w:val="214"/>
        <w:numPr>
          <w:ilvl w:val="255"/>
          <w:numId w:val="0"/>
        </w:numPr>
      </w:pPr>
      <w:r>
        <w:rPr>
          <w:rFonts w:hint="eastAsia" w:ascii="黑体" w:eastAsia="黑体"/>
          <w:lang w:val="en-US" w:eastAsia="zh-CN"/>
        </w:rPr>
        <w:t>B</w:t>
      </w:r>
      <w:r>
        <w:rPr>
          <w:rFonts w:hint="eastAsia" w:ascii="黑体" w:eastAsia="黑体"/>
        </w:rPr>
        <w:t xml:space="preserve">.4.2  </w:t>
      </w:r>
      <w:r>
        <w:rPr>
          <w:rFonts w:hint="eastAsia"/>
        </w:rPr>
        <w:t>态度诚恳，耐心细致，使用普通话和规范用语。</w:t>
      </w:r>
    </w:p>
    <w:p>
      <w:pPr>
        <w:pStyle w:val="58"/>
        <w:ind w:firstLine="420"/>
      </w:pPr>
    </w:p>
    <w:p>
      <w:pPr>
        <w:ind w:firstLine="420"/>
      </w:pPr>
      <w:r>
        <w:br w:type="page"/>
      </w:r>
    </w:p>
    <w:p>
      <w:pPr>
        <w:widowControl/>
        <w:adjustRightInd/>
        <w:spacing w:line="240" w:lineRule="auto"/>
        <w:jc w:val="left"/>
        <w:rPr>
          <w:vanish/>
        </w:rPr>
      </w:pPr>
      <w:bookmarkStart w:id="241" w:name="BookMark5"/>
    </w:p>
    <w:p>
      <w:pPr>
        <w:pStyle w:val="201"/>
        <w:rPr>
          <w:vanish w:val="0"/>
        </w:rPr>
      </w:pPr>
    </w:p>
    <w:bookmarkEnd w:id="241"/>
    <w:p>
      <w:pPr>
        <w:pStyle w:val="65"/>
        <w:spacing w:before="124" w:after="156"/>
      </w:pPr>
      <w:bookmarkStart w:id="242" w:name="_Toc101455429"/>
      <w:bookmarkStart w:id="243" w:name="_Toc11828"/>
      <w:r>
        <w:rPr>
          <w:rFonts w:hint="eastAsia"/>
          <w:spacing w:val="105"/>
        </w:rPr>
        <w:t>参考文</w:t>
      </w:r>
      <w:r>
        <w:rPr>
          <w:rFonts w:hint="eastAsia"/>
        </w:rPr>
        <w:t>献</w:t>
      </w:r>
      <w:bookmarkEnd w:id="242"/>
      <w:bookmarkEnd w:id="243"/>
    </w:p>
    <w:p>
      <w:pPr>
        <w:pStyle w:val="232"/>
        <w:numPr>
          <w:ilvl w:val="0"/>
          <w:numId w:val="0"/>
        </w:numPr>
        <w:tabs>
          <w:tab w:val="left" w:pos="420"/>
        </w:tabs>
        <w:ind w:left="0" w:firstLine="200" w:firstLineChars="0"/>
        <w:jc w:val="left"/>
      </w:pPr>
    </w:p>
    <w:p>
      <w:pPr>
        <w:pStyle w:val="232"/>
        <w:numPr>
          <w:ilvl w:val="0"/>
          <w:numId w:val="44"/>
        </w:numPr>
        <w:ind w:firstLine="420"/>
      </w:pPr>
      <w:r>
        <w:rPr>
          <w:rFonts w:hint="eastAsia"/>
        </w:rPr>
        <w:t>市场监管总局《关于大力开展质量基础设施“一站式”服务的意见》（国市监质〔2020〕177号）</w:t>
      </w:r>
    </w:p>
    <w:p>
      <w:pPr>
        <w:pStyle w:val="232"/>
        <w:numPr>
          <w:ilvl w:val="0"/>
          <w:numId w:val="44"/>
        </w:numPr>
        <w:ind w:firstLine="420"/>
      </w:pPr>
      <w:r>
        <w:rPr>
          <w:rFonts w:hint="eastAsia"/>
        </w:rPr>
        <w:t>市场监管总局办公厅《关于聚焦中小企业质量提升 开展质量基础设施“一站式”服务行动的通知》（市监质发〔2021〕34号）</w:t>
      </w:r>
    </w:p>
    <w:p>
      <w:pPr>
        <w:pStyle w:val="232"/>
        <w:numPr>
          <w:ilvl w:val="0"/>
          <w:numId w:val="44"/>
        </w:numPr>
        <w:ind w:firstLine="420"/>
      </w:pPr>
      <w:r>
        <w:rPr>
          <w:rFonts w:hint="eastAsia"/>
        </w:rPr>
        <w:t>广东省市场监督管理局关于印发《广东省质量基础设施“一站式”服务工作指引（试行）》的通知</w:t>
      </w:r>
      <w:r>
        <w:rPr>
          <w:rFonts w:hint="eastAsia"/>
          <w:szCs w:val="22"/>
        </w:rPr>
        <w:t>（粤市监质发〔2021〕101号）</w:t>
      </w:r>
    </w:p>
    <w:p>
      <w:pPr>
        <w:pStyle w:val="214"/>
        <w:numPr>
          <w:ilvl w:val="0"/>
          <w:numId w:val="0"/>
        </w:numPr>
        <w:jc w:val="center"/>
      </w:pPr>
    </w:p>
    <w:p>
      <w:pPr>
        <w:pStyle w:val="214"/>
        <w:numPr>
          <w:ilvl w:val="0"/>
          <w:numId w:val="0"/>
        </w:numPr>
        <w:jc w:val="center"/>
      </w:pPr>
    </w:p>
    <w:p>
      <w:pPr>
        <w:pStyle w:val="214"/>
        <w:numPr>
          <w:ilvl w:val="0"/>
          <w:numId w:val="0"/>
        </w:numPr>
        <w:jc w:val="center"/>
      </w:pPr>
    </w:p>
    <w:p>
      <w:pPr>
        <w:pStyle w:val="214"/>
        <w:numPr>
          <w:ilvl w:val="0"/>
          <w:numId w:val="0"/>
        </w:numPr>
        <w:jc w:val="center"/>
      </w:pPr>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4"/>
                    <a:stretch>
                      <a:fillRect/>
                    </a:stretch>
                  </pic:blipFill>
                  <pic:spPr>
                    <a:xfrm>
                      <a:off x="0" y="0"/>
                      <a:ext cx="1485900" cy="317500"/>
                    </a:xfrm>
                    <a:prstGeom prst="rect">
                      <a:avLst/>
                    </a:prstGeom>
                  </pic:spPr>
                </pic:pic>
              </a:graphicData>
            </a:graphic>
          </wp:inline>
        </w:drawing>
      </w:r>
    </w:p>
    <w:bookmarkEnd w:id="38"/>
    <w:bookmarkEnd w:id="199"/>
    <w:bookmarkEnd w:id="200"/>
    <w:bookmarkEnd w:id="201"/>
    <w:bookmarkEnd w:id="202"/>
    <w:bookmarkEnd w:id="203"/>
    <w:bookmarkEnd w:id="204"/>
    <w:bookmarkEnd w:id="223"/>
    <w:p>
      <w:pPr>
        <w:pStyle w:val="214"/>
        <w:numPr>
          <w:ilvl w:val="0"/>
          <w:numId w:val="0"/>
        </w:numPr>
        <w:jc w:val="center"/>
      </w:pPr>
    </w:p>
    <w:sectPr>
      <w:footerReference r:id="rId12" w:type="default"/>
      <w:pgSz w:w="11906" w:h="16838"/>
      <w:pgMar w:top="2409" w:right="1134" w:bottom="1134" w:left="1134" w:header="1417" w:footer="1134" w:gutter="283"/>
      <w:pgNumType w:fmt="decimal" w:start="1"/>
      <w:cols w:space="0"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PAGE   \* MERGEFORMAT</w:instrText>
    </w:r>
    <w:r>
      <w:fldChar w:fldCharType="separate"/>
    </w:r>
    <w:r>
      <w:rPr>
        <w:lang w:val="zh-CN"/>
      </w:rPr>
      <w:t>7</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4"/>
                          </w:pPr>
                          <w:r>
                            <w:fldChar w:fldCharType="begin"/>
                          </w:r>
                          <w:r>
                            <w:instrText xml:space="preserve">PAGE   \* MERGEFORMAT</w:instrText>
                          </w:r>
                          <w:r>
                            <w:fldChar w:fldCharType="separate"/>
                          </w:r>
                          <w:r>
                            <w:rPr>
                              <w:lang w:val="zh-CN"/>
                            </w:rP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pPr>
                      <w:pStyle w:val="54"/>
                    </w:pPr>
                    <w:r>
                      <w:fldChar w:fldCharType="begin"/>
                    </w:r>
                    <w:r>
                      <w:instrText xml:space="preserve">PAGE   \* MERGEFORMAT</w:instrText>
                    </w:r>
                    <w:r>
                      <w:fldChar w:fldCharType="separate"/>
                    </w:r>
                    <w:r>
                      <w:rPr>
                        <w:lang w:val="zh-CN"/>
                      </w:rP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wordWrap w:val="0"/>
    </w:pPr>
    <w:r>
      <w:rPr>
        <w:rFonts w:hint="eastAsia"/>
      </w:rPr>
      <w:t>DB44/T XXXX—202X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DB44/T XXXX—202X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8897F4"/>
    <w:multiLevelType w:val="singleLevel"/>
    <w:tmpl w:val="B48897F4"/>
    <w:lvl w:ilvl="0" w:tentative="0">
      <w:start w:val="1"/>
      <w:numFmt w:val="lowerLetter"/>
      <w:lvlText w:val="%1)"/>
      <w:lvlJc w:val="left"/>
      <w:pPr>
        <w:tabs>
          <w:tab w:val="left" w:pos="420"/>
        </w:tabs>
        <w:ind w:left="425" w:hanging="425"/>
      </w:pPr>
      <w:rPr>
        <w:rFonts w:hint="default"/>
      </w:rPr>
    </w:lvl>
  </w:abstractNum>
  <w:abstractNum w:abstractNumId="1">
    <w:nsid w:val="00000004"/>
    <w:multiLevelType w:val="multilevel"/>
    <w:tmpl w:val="00000004"/>
    <w:lvl w:ilvl="0" w:tentative="0">
      <w:start w:val="1"/>
      <w:numFmt w:val="decimal"/>
      <w:suff w:val="nothing"/>
      <w:lvlText w:val="%1　"/>
      <w:lvlJc w:val="left"/>
      <w:pPr>
        <w:ind w:left="0" w:firstLine="0"/>
      </w:pPr>
      <w:rPr>
        <w:rFonts w:hint="eastAsia" w:ascii="黑体" w:hAnsi="Times New Roman" w:eastAsia="黑体"/>
        <w:b w:val="0"/>
        <w:i w:val="0"/>
        <w:color w:val="auto"/>
        <w:sz w:val="21"/>
        <w:szCs w:val="21"/>
        <w:lang w:eastAsia="zh-CN"/>
      </w:rPr>
    </w:lvl>
    <w:lvl w:ilvl="1" w:tentative="0">
      <w:start w:val="1"/>
      <w:numFmt w:val="decimal"/>
      <w:pStyle w:val="233"/>
      <w:suff w:val="nothing"/>
      <w:lvlText w:val="%1.%2　"/>
      <w:lvlJc w:val="left"/>
      <w:pPr>
        <w:ind w:left="1890" w:firstLine="0"/>
      </w:pPr>
      <w:rPr>
        <w:rFonts w:hint="eastAsia" w:ascii="黑体" w:hAnsi="Times New Roman" w:eastAsia="黑体" w:cs="Times New Roman"/>
        <w:b w:val="0"/>
        <w:bCs w:val="0"/>
        <w:i w:val="0"/>
        <w:iCs w:val="0"/>
        <w:caps w:val="0"/>
        <w:strike w:val="0"/>
        <w:dstrike w:val="0"/>
        <w:color w:val="auto"/>
        <w:spacing w:val="0"/>
        <w:kern w:val="0"/>
        <w:position w:val="0"/>
        <w:sz w:val="21"/>
        <w:szCs w:val="21"/>
        <w:u w:val="none"/>
      </w:rPr>
    </w:lvl>
    <w:lvl w:ilvl="2" w:tentative="0">
      <w:start w:val="1"/>
      <w:numFmt w:val="decimal"/>
      <w:suff w:val="nothing"/>
      <w:lvlText w:val="%1.%2.%3　"/>
      <w:lvlJc w:val="left"/>
      <w:pPr>
        <w:ind w:left="420" w:firstLine="0"/>
      </w:pPr>
      <w:rPr>
        <w:rFonts w:hint="eastAsia" w:ascii="黑体" w:hAnsi="Times New Roman" w:eastAsia="黑体"/>
        <w:b w:val="0"/>
        <w:i w:val="0"/>
        <w:color w:val="auto"/>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840" w:firstLine="0"/>
      </w:pPr>
      <w:rPr>
        <w:rFonts w:hint="eastAsia" w:ascii="黑体" w:hAnsi="Times New Roman" w:eastAsia="黑体"/>
        <w:b w:val="0"/>
        <w:i w:val="0"/>
        <w:sz w:val="21"/>
      </w:rPr>
    </w:lvl>
    <w:lvl w:ilvl="5" w:tentative="0">
      <w:start w:val="1"/>
      <w:numFmt w:val="decimal"/>
      <w:suff w:val="nothing"/>
      <w:lvlText w:val="%1.%2.%3.%4.%5.%6　"/>
      <w:lvlJc w:val="left"/>
      <w:pPr>
        <w:ind w:left="126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3">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3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33368977"/>
    <w:multiLevelType w:val="singleLevel"/>
    <w:tmpl w:val="33368977"/>
    <w:lvl w:ilvl="0" w:tentative="0">
      <w:start w:val="1"/>
      <w:numFmt w:val="decimal"/>
      <w:lvlText w:val="[%1]"/>
      <w:lvlJc w:val="left"/>
      <w:pPr>
        <w:tabs>
          <w:tab w:val="left" w:pos="420"/>
        </w:tabs>
        <w:ind w:left="425" w:hanging="425"/>
      </w:pPr>
      <w:rPr>
        <w:rFonts w:hint="default"/>
      </w:rPr>
    </w:lvl>
  </w:abstractNum>
  <w:abstractNum w:abstractNumId="16">
    <w:nsid w:val="409714FD"/>
    <w:multiLevelType w:val="multilevel"/>
    <w:tmpl w:val="409714FD"/>
    <w:lvl w:ilvl="0" w:tentative="0">
      <w:start w:val="1"/>
      <w:numFmt w:val="lowerLetter"/>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7">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9">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0">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2151E41"/>
    <w:multiLevelType w:val="singleLevel"/>
    <w:tmpl w:val="52151E41"/>
    <w:lvl w:ilvl="0" w:tentative="0">
      <w:start w:val="1"/>
      <w:numFmt w:val="lowerLetter"/>
      <w:lvlText w:val="%1)"/>
      <w:lvlJc w:val="left"/>
      <w:pPr>
        <w:tabs>
          <w:tab w:val="left" w:pos="420"/>
        </w:tabs>
        <w:ind w:left="644" w:hanging="649"/>
      </w:pPr>
      <w:rPr>
        <w:rFonts w:hint="default"/>
      </w:rPr>
    </w:lvl>
  </w:abstractNum>
  <w:abstractNum w:abstractNumId="22">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pStyle w:val="235"/>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3">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4">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5">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7">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8">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9">
    <w:nsid w:val="657D3FBC"/>
    <w:multiLevelType w:val="multilevel"/>
    <w:tmpl w:val="657D3FBC"/>
    <w:lvl w:ilvl="0" w:tentative="0">
      <w:start w:val="1"/>
      <w:numFmt w:val="upperLetter"/>
      <w:pStyle w:val="78"/>
      <w:suff w:val="nothing"/>
      <w:lvlText w:val="附录%1"/>
      <w:lvlJc w:val="left"/>
      <w:pPr>
        <w:ind w:left="4962"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0">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1">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142"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4">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5">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6">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3"/>
  </w:num>
  <w:num w:numId="3">
    <w:abstractNumId w:val="7"/>
  </w:num>
  <w:num w:numId="4">
    <w:abstractNumId w:val="29"/>
  </w:num>
  <w:num w:numId="5">
    <w:abstractNumId w:val="24"/>
  </w:num>
  <w:num w:numId="6">
    <w:abstractNumId w:val="18"/>
  </w:num>
  <w:num w:numId="7">
    <w:abstractNumId w:val="10"/>
  </w:num>
  <w:num w:numId="8">
    <w:abstractNumId w:val="5"/>
  </w:num>
  <w:num w:numId="9">
    <w:abstractNumId w:val="11"/>
  </w:num>
  <w:num w:numId="10">
    <w:abstractNumId w:val="22"/>
  </w:num>
  <w:num w:numId="11">
    <w:abstractNumId w:val="31"/>
  </w:num>
  <w:num w:numId="12">
    <w:abstractNumId w:val="14"/>
  </w:num>
  <w:num w:numId="13">
    <w:abstractNumId w:val="17"/>
  </w:num>
  <w:num w:numId="14">
    <w:abstractNumId w:val="9"/>
  </w:num>
  <w:num w:numId="15">
    <w:abstractNumId w:val="25"/>
  </w:num>
  <w:num w:numId="16">
    <w:abstractNumId w:val="27"/>
  </w:num>
  <w:num w:numId="17">
    <w:abstractNumId w:val="23"/>
  </w:num>
  <w:num w:numId="18">
    <w:abstractNumId w:val="35"/>
  </w:num>
  <w:num w:numId="19">
    <w:abstractNumId w:val="20"/>
  </w:num>
  <w:num w:numId="20">
    <w:abstractNumId w:val="3"/>
  </w:num>
  <w:num w:numId="21">
    <w:abstractNumId w:val="13"/>
  </w:num>
  <w:num w:numId="22">
    <w:abstractNumId w:val="36"/>
  </w:num>
  <w:num w:numId="23">
    <w:abstractNumId w:val="26"/>
  </w:num>
  <w:num w:numId="24">
    <w:abstractNumId w:val="8"/>
  </w:num>
  <w:num w:numId="25">
    <w:abstractNumId w:val="32"/>
  </w:num>
  <w:num w:numId="26">
    <w:abstractNumId w:val="34"/>
  </w:num>
  <w:num w:numId="27">
    <w:abstractNumId w:val="4"/>
  </w:num>
  <w:num w:numId="28">
    <w:abstractNumId w:val="6"/>
  </w:num>
  <w:num w:numId="29">
    <w:abstractNumId w:val="19"/>
  </w:num>
  <w:num w:numId="30">
    <w:abstractNumId w:val="30"/>
  </w:num>
  <w:num w:numId="31">
    <w:abstractNumId w:val="28"/>
  </w:num>
  <w:num w:numId="32">
    <w:abstractNumId w:val="1"/>
  </w:num>
  <w:num w:numId="33">
    <w:abstractNumId w:val="12"/>
  </w:num>
  <w:num w:numId="34">
    <w:abstractNumId w:val="21"/>
  </w:num>
  <w:num w:numId="35">
    <w:abstractNumId w:val="0"/>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dit="forms" w:enforcement="0"/>
  <w:defaultTabStop w:val="105"/>
  <w:drawingGridHorizontalSpacing w:val="2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0NDkxMWEyMGVjYmE3ZGJjNDUwYjE3NDBkNDk1MzgifQ=="/>
  </w:docVars>
  <w:rsids>
    <w:rsidRoot w:val="00255D60"/>
    <w:rsid w:val="0000040A"/>
    <w:rsid w:val="00000422"/>
    <w:rsid w:val="00000A94"/>
    <w:rsid w:val="00001972"/>
    <w:rsid w:val="00001D9A"/>
    <w:rsid w:val="0000586A"/>
    <w:rsid w:val="00006372"/>
    <w:rsid w:val="00007B3A"/>
    <w:rsid w:val="000107E0"/>
    <w:rsid w:val="00011FDE"/>
    <w:rsid w:val="00012FFD"/>
    <w:rsid w:val="00014162"/>
    <w:rsid w:val="00014340"/>
    <w:rsid w:val="00016A9C"/>
    <w:rsid w:val="00020B1C"/>
    <w:rsid w:val="00022184"/>
    <w:rsid w:val="00022762"/>
    <w:rsid w:val="000234C1"/>
    <w:rsid w:val="000238E0"/>
    <w:rsid w:val="000249DB"/>
    <w:rsid w:val="0002595E"/>
    <w:rsid w:val="000303C3"/>
    <w:rsid w:val="000331D3"/>
    <w:rsid w:val="000346A5"/>
    <w:rsid w:val="000359C3"/>
    <w:rsid w:val="00035A7D"/>
    <w:rsid w:val="000362FA"/>
    <w:rsid w:val="000365ED"/>
    <w:rsid w:val="0003716B"/>
    <w:rsid w:val="00040393"/>
    <w:rsid w:val="00041F04"/>
    <w:rsid w:val="0004249A"/>
    <w:rsid w:val="000426F2"/>
    <w:rsid w:val="00043282"/>
    <w:rsid w:val="00043F65"/>
    <w:rsid w:val="00044286"/>
    <w:rsid w:val="00047CF3"/>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0296"/>
    <w:rsid w:val="00071CC0"/>
    <w:rsid w:val="00073C8C"/>
    <w:rsid w:val="00077B64"/>
    <w:rsid w:val="00080A1C"/>
    <w:rsid w:val="00082317"/>
    <w:rsid w:val="00083D2C"/>
    <w:rsid w:val="000849A1"/>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9FB"/>
    <w:rsid w:val="000B1FF2"/>
    <w:rsid w:val="000B3CDA"/>
    <w:rsid w:val="000B472C"/>
    <w:rsid w:val="000B6A0B"/>
    <w:rsid w:val="000C0F6C"/>
    <w:rsid w:val="000C11DB"/>
    <w:rsid w:val="000C1492"/>
    <w:rsid w:val="000C2FBD"/>
    <w:rsid w:val="000C4B41"/>
    <w:rsid w:val="000C57D6"/>
    <w:rsid w:val="000C6362"/>
    <w:rsid w:val="000C7666"/>
    <w:rsid w:val="000C7DDD"/>
    <w:rsid w:val="000D0A9C"/>
    <w:rsid w:val="000D1795"/>
    <w:rsid w:val="000D329A"/>
    <w:rsid w:val="000D4B9C"/>
    <w:rsid w:val="000D4EB6"/>
    <w:rsid w:val="000D67A6"/>
    <w:rsid w:val="000D753B"/>
    <w:rsid w:val="000E4C9E"/>
    <w:rsid w:val="000E6FD7"/>
    <w:rsid w:val="000F06E1"/>
    <w:rsid w:val="000F0E3C"/>
    <w:rsid w:val="000F19D5"/>
    <w:rsid w:val="000F4AEA"/>
    <w:rsid w:val="000F633F"/>
    <w:rsid w:val="000F67E9"/>
    <w:rsid w:val="000F7BC1"/>
    <w:rsid w:val="00104926"/>
    <w:rsid w:val="00105084"/>
    <w:rsid w:val="00111576"/>
    <w:rsid w:val="00112B73"/>
    <w:rsid w:val="00113B1E"/>
    <w:rsid w:val="0011711C"/>
    <w:rsid w:val="00117F28"/>
    <w:rsid w:val="0012059C"/>
    <w:rsid w:val="00124E4F"/>
    <w:rsid w:val="001260B7"/>
    <w:rsid w:val="001265CB"/>
    <w:rsid w:val="001302F6"/>
    <w:rsid w:val="001321C6"/>
    <w:rsid w:val="001325C4"/>
    <w:rsid w:val="00133010"/>
    <w:rsid w:val="001334EF"/>
    <w:rsid w:val="001338EE"/>
    <w:rsid w:val="00133AAE"/>
    <w:rsid w:val="0013442C"/>
    <w:rsid w:val="00135323"/>
    <w:rsid w:val="001356C4"/>
    <w:rsid w:val="00136C91"/>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4C4"/>
    <w:rsid w:val="00170804"/>
    <w:rsid w:val="001708E9"/>
    <w:rsid w:val="0017340B"/>
    <w:rsid w:val="00173FB1"/>
    <w:rsid w:val="001762FF"/>
    <w:rsid w:val="00176DFD"/>
    <w:rsid w:val="001852C9"/>
    <w:rsid w:val="00186394"/>
    <w:rsid w:val="00186934"/>
    <w:rsid w:val="00190087"/>
    <w:rsid w:val="001913C4"/>
    <w:rsid w:val="001914DB"/>
    <w:rsid w:val="0019348F"/>
    <w:rsid w:val="00193A07"/>
    <w:rsid w:val="001943F9"/>
    <w:rsid w:val="001946E0"/>
    <w:rsid w:val="00194C95"/>
    <w:rsid w:val="00195C34"/>
    <w:rsid w:val="00196EF5"/>
    <w:rsid w:val="001A1A53"/>
    <w:rsid w:val="001A234A"/>
    <w:rsid w:val="001A4CF3"/>
    <w:rsid w:val="001B06E8"/>
    <w:rsid w:val="001B3C74"/>
    <w:rsid w:val="001B71D0"/>
    <w:rsid w:val="001B71EE"/>
    <w:rsid w:val="001C04A8"/>
    <w:rsid w:val="001C2C03"/>
    <w:rsid w:val="001C39EC"/>
    <w:rsid w:val="001C42F7"/>
    <w:rsid w:val="001C43DE"/>
    <w:rsid w:val="001C49E5"/>
    <w:rsid w:val="001C56DC"/>
    <w:rsid w:val="001C680C"/>
    <w:rsid w:val="001C7FEA"/>
    <w:rsid w:val="001D0499"/>
    <w:rsid w:val="001D066E"/>
    <w:rsid w:val="001D0BBE"/>
    <w:rsid w:val="001D0ED4"/>
    <w:rsid w:val="001D212F"/>
    <w:rsid w:val="001D29D7"/>
    <w:rsid w:val="001D2DE7"/>
    <w:rsid w:val="001D411C"/>
    <w:rsid w:val="001D564B"/>
    <w:rsid w:val="001E1B6A"/>
    <w:rsid w:val="001E2484"/>
    <w:rsid w:val="001E3CC4"/>
    <w:rsid w:val="001E4882"/>
    <w:rsid w:val="001E73AB"/>
    <w:rsid w:val="001F092D"/>
    <w:rsid w:val="001F143A"/>
    <w:rsid w:val="001F1605"/>
    <w:rsid w:val="001F2508"/>
    <w:rsid w:val="001F4816"/>
    <w:rsid w:val="001F4EE9"/>
    <w:rsid w:val="001F6936"/>
    <w:rsid w:val="001F69B4"/>
    <w:rsid w:val="001F77C7"/>
    <w:rsid w:val="00200183"/>
    <w:rsid w:val="00200333"/>
    <w:rsid w:val="0020107D"/>
    <w:rsid w:val="00202AA4"/>
    <w:rsid w:val="002031F7"/>
    <w:rsid w:val="002040E6"/>
    <w:rsid w:val="002049EC"/>
    <w:rsid w:val="0020527B"/>
    <w:rsid w:val="00205F2C"/>
    <w:rsid w:val="0020632A"/>
    <w:rsid w:val="00210B15"/>
    <w:rsid w:val="002142EA"/>
    <w:rsid w:val="00216F79"/>
    <w:rsid w:val="002204BB"/>
    <w:rsid w:val="00221B79"/>
    <w:rsid w:val="00221C6B"/>
    <w:rsid w:val="002253A1"/>
    <w:rsid w:val="00225CF8"/>
    <w:rsid w:val="0022794E"/>
    <w:rsid w:val="00233D64"/>
    <w:rsid w:val="0023482A"/>
    <w:rsid w:val="0023500F"/>
    <w:rsid w:val="002359CB"/>
    <w:rsid w:val="0023625E"/>
    <w:rsid w:val="0024225F"/>
    <w:rsid w:val="00243540"/>
    <w:rsid w:val="0024497B"/>
    <w:rsid w:val="0024515B"/>
    <w:rsid w:val="00246021"/>
    <w:rsid w:val="0024666E"/>
    <w:rsid w:val="00247F52"/>
    <w:rsid w:val="00250B25"/>
    <w:rsid w:val="00250BBE"/>
    <w:rsid w:val="002515C2"/>
    <w:rsid w:val="0025194F"/>
    <w:rsid w:val="00255D60"/>
    <w:rsid w:val="0026148A"/>
    <w:rsid w:val="00262696"/>
    <w:rsid w:val="00263D25"/>
    <w:rsid w:val="002643C3"/>
    <w:rsid w:val="00264A0C"/>
    <w:rsid w:val="00266EEB"/>
    <w:rsid w:val="00267EF4"/>
    <w:rsid w:val="00270CB8"/>
    <w:rsid w:val="00272B08"/>
    <w:rsid w:val="00274A86"/>
    <w:rsid w:val="00281BB8"/>
    <w:rsid w:val="00281E9E"/>
    <w:rsid w:val="00282405"/>
    <w:rsid w:val="0028386A"/>
    <w:rsid w:val="00284989"/>
    <w:rsid w:val="00285170"/>
    <w:rsid w:val="00285361"/>
    <w:rsid w:val="002908ED"/>
    <w:rsid w:val="00292D60"/>
    <w:rsid w:val="00293B30"/>
    <w:rsid w:val="00294710"/>
    <w:rsid w:val="00294D34"/>
    <w:rsid w:val="00294E3B"/>
    <w:rsid w:val="00296193"/>
    <w:rsid w:val="00296C66"/>
    <w:rsid w:val="00296EBE"/>
    <w:rsid w:val="002974E3"/>
    <w:rsid w:val="002A084B"/>
    <w:rsid w:val="002A1260"/>
    <w:rsid w:val="002A1589"/>
    <w:rsid w:val="002A1608"/>
    <w:rsid w:val="002A25DC"/>
    <w:rsid w:val="002A3AAB"/>
    <w:rsid w:val="002A4CEA"/>
    <w:rsid w:val="002A5241"/>
    <w:rsid w:val="002A5977"/>
    <w:rsid w:val="002A5A13"/>
    <w:rsid w:val="002A757F"/>
    <w:rsid w:val="002A7F44"/>
    <w:rsid w:val="002B0C40"/>
    <w:rsid w:val="002B1966"/>
    <w:rsid w:val="002B4508"/>
    <w:rsid w:val="002B5779"/>
    <w:rsid w:val="002B7332"/>
    <w:rsid w:val="002B7F51"/>
    <w:rsid w:val="002C09E7"/>
    <w:rsid w:val="002C1A41"/>
    <w:rsid w:val="002C1E06"/>
    <w:rsid w:val="002C1E1C"/>
    <w:rsid w:val="002C3F07"/>
    <w:rsid w:val="002C5278"/>
    <w:rsid w:val="002C7EBB"/>
    <w:rsid w:val="002D06C1"/>
    <w:rsid w:val="002D2423"/>
    <w:rsid w:val="002D42B5"/>
    <w:rsid w:val="002D4F1A"/>
    <w:rsid w:val="002D6EC6"/>
    <w:rsid w:val="002D79AC"/>
    <w:rsid w:val="002E039D"/>
    <w:rsid w:val="002E155B"/>
    <w:rsid w:val="002E377C"/>
    <w:rsid w:val="002E4D5A"/>
    <w:rsid w:val="002E6326"/>
    <w:rsid w:val="002F30E0"/>
    <w:rsid w:val="002F35E4"/>
    <w:rsid w:val="002F3730"/>
    <w:rsid w:val="002F38E1"/>
    <w:rsid w:val="002F7AF6"/>
    <w:rsid w:val="00300E63"/>
    <w:rsid w:val="00302F5F"/>
    <w:rsid w:val="0030441D"/>
    <w:rsid w:val="003045A4"/>
    <w:rsid w:val="00306063"/>
    <w:rsid w:val="00310DBE"/>
    <w:rsid w:val="00313B85"/>
    <w:rsid w:val="00317988"/>
    <w:rsid w:val="003221B4"/>
    <w:rsid w:val="0032258D"/>
    <w:rsid w:val="00322E62"/>
    <w:rsid w:val="00324D13"/>
    <w:rsid w:val="00324D2A"/>
    <w:rsid w:val="00324EDD"/>
    <w:rsid w:val="003266B5"/>
    <w:rsid w:val="003331E4"/>
    <w:rsid w:val="00336C64"/>
    <w:rsid w:val="00337162"/>
    <w:rsid w:val="003410D7"/>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7690E"/>
    <w:rsid w:val="00381070"/>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035A"/>
    <w:rsid w:val="003A1582"/>
    <w:rsid w:val="003A4077"/>
    <w:rsid w:val="003B09AD"/>
    <w:rsid w:val="003B1F18"/>
    <w:rsid w:val="003B5BF0"/>
    <w:rsid w:val="003B60BF"/>
    <w:rsid w:val="003B6BE3"/>
    <w:rsid w:val="003C010C"/>
    <w:rsid w:val="003C0A6C"/>
    <w:rsid w:val="003C14F8"/>
    <w:rsid w:val="003C5A43"/>
    <w:rsid w:val="003D0519"/>
    <w:rsid w:val="003D0FF6"/>
    <w:rsid w:val="003D2437"/>
    <w:rsid w:val="003D262C"/>
    <w:rsid w:val="003D6D61"/>
    <w:rsid w:val="003E091D"/>
    <w:rsid w:val="003E0D8B"/>
    <w:rsid w:val="003E1C53"/>
    <w:rsid w:val="003E2A69"/>
    <w:rsid w:val="003E2D49"/>
    <w:rsid w:val="003E2FD4"/>
    <w:rsid w:val="003E49F6"/>
    <w:rsid w:val="003E660F"/>
    <w:rsid w:val="003F0841"/>
    <w:rsid w:val="003F23D3"/>
    <w:rsid w:val="003F3F08"/>
    <w:rsid w:val="003F48B7"/>
    <w:rsid w:val="003F49F1"/>
    <w:rsid w:val="003F6272"/>
    <w:rsid w:val="00400E72"/>
    <w:rsid w:val="00401400"/>
    <w:rsid w:val="004020ED"/>
    <w:rsid w:val="00402D5B"/>
    <w:rsid w:val="00404869"/>
    <w:rsid w:val="00405865"/>
    <w:rsid w:val="00405884"/>
    <w:rsid w:val="00407D39"/>
    <w:rsid w:val="0041477A"/>
    <w:rsid w:val="004167A3"/>
    <w:rsid w:val="00431B54"/>
    <w:rsid w:val="00432B13"/>
    <w:rsid w:val="00432DAA"/>
    <w:rsid w:val="00434305"/>
    <w:rsid w:val="00435DF7"/>
    <w:rsid w:val="0044083F"/>
    <w:rsid w:val="00441AE7"/>
    <w:rsid w:val="00442803"/>
    <w:rsid w:val="00445574"/>
    <w:rsid w:val="004467FB"/>
    <w:rsid w:val="00452D6B"/>
    <w:rsid w:val="00454484"/>
    <w:rsid w:val="0045517B"/>
    <w:rsid w:val="004600F0"/>
    <w:rsid w:val="004633C4"/>
    <w:rsid w:val="00463B77"/>
    <w:rsid w:val="00463C7B"/>
    <w:rsid w:val="004644A6"/>
    <w:rsid w:val="004659BD"/>
    <w:rsid w:val="00470775"/>
    <w:rsid w:val="004746B1"/>
    <w:rsid w:val="0047525A"/>
    <w:rsid w:val="0047583F"/>
    <w:rsid w:val="00475DE8"/>
    <w:rsid w:val="00481C44"/>
    <w:rsid w:val="00481C6D"/>
    <w:rsid w:val="00484936"/>
    <w:rsid w:val="00485C89"/>
    <w:rsid w:val="00486BE3"/>
    <w:rsid w:val="004874A1"/>
    <w:rsid w:val="004905E4"/>
    <w:rsid w:val="00490A89"/>
    <w:rsid w:val="00490AB4"/>
    <w:rsid w:val="00492F02"/>
    <w:rsid w:val="004939AE"/>
    <w:rsid w:val="004A12DF"/>
    <w:rsid w:val="004A17E6"/>
    <w:rsid w:val="004A1BA8"/>
    <w:rsid w:val="004A4B57"/>
    <w:rsid w:val="004A63FA"/>
    <w:rsid w:val="004A71B9"/>
    <w:rsid w:val="004B0272"/>
    <w:rsid w:val="004B1D4B"/>
    <w:rsid w:val="004B2701"/>
    <w:rsid w:val="004B2E1B"/>
    <w:rsid w:val="004B3AA8"/>
    <w:rsid w:val="004B3E93"/>
    <w:rsid w:val="004C1FBC"/>
    <w:rsid w:val="004C3F1D"/>
    <w:rsid w:val="004C458D"/>
    <w:rsid w:val="004C7556"/>
    <w:rsid w:val="004C7E8B"/>
    <w:rsid w:val="004C7E9D"/>
    <w:rsid w:val="004C7F67"/>
    <w:rsid w:val="004D015E"/>
    <w:rsid w:val="004D076D"/>
    <w:rsid w:val="004D0EF1"/>
    <w:rsid w:val="004D2253"/>
    <w:rsid w:val="004D4406"/>
    <w:rsid w:val="004D7C42"/>
    <w:rsid w:val="004E0465"/>
    <w:rsid w:val="004E127B"/>
    <w:rsid w:val="004E1C0A"/>
    <w:rsid w:val="004E2B06"/>
    <w:rsid w:val="004E30C5"/>
    <w:rsid w:val="004E3F11"/>
    <w:rsid w:val="004E4AA5"/>
    <w:rsid w:val="004E4AEE"/>
    <w:rsid w:val="004E4D9B"/>
    <w:rsid w:val="004E59E3"/>
    <w:rsid w:val="004E67C0"/>
    <w:rsid w:val="004E6DFA"/>
    <w:rsid w:val="004F1664"/>
    <w:rsid w:val="004F391A"/>
    <w:rsid w:val="004F3CFB"/>
    <w:rsid w:val="004F6456"/>
    <w:rsid w:val="004F696E"/>
    <w:rsid w:val="004F6C71"/>
    <w:rsid w:val="00501139"/>
    <w:rsid w:val="0050363E"/>
    <w:rsid w:val="005039BC"/>
    <w:rsid w:val="005043BB"/>
    <w:rsid w:val="00504760"/>
    <w:rsid w:val="00504A3D"/>
    <w:rsid w:val="00505767"/>
    <w:rsid w:val="00506403"/>
    <w:rsid w:val="005073F0"/>
    <w:rsid w:val="00510A7B"/>
    <w:rsid w:val="00512F6E"/>
    <w:rsid w:val="00513038"/>
    <w:rsid w:val="00513982"/>
    <w:rsid w:val="00514174"/>
    <w:rsid w:val="005145E4"/>
    <w:rsid w:val="00516088"/>
    <w:rsid w:val="00516B0B"/>
    <w:rsid w:val="005215E6"/>
    <w:rsid w:val="005220EC"/>
    <w:rsid w:val="00523F95"/>
    <w:rsid w:val="0052464A"/>
    <w:rsid w:val="00524D65"/>
    <w:rsid w:val="00525B16"/>
    <w:rsid w:val="00527536"/>
    <w:rsid w:val="00531BCE"/>
    <w:rsid w:val="00533D04"/>
    <w:rsid w:val="0053431C"/>
    <w:rsid w:val="00534804"/>
    <w:rsid w:val="00534BDF"/>
    <w:rsid w:val="005354EA"/>
    <w:rsid w:val="0053585F"/>
    <w:rsid w:val="00535EC4"/>
    <w:rsid w:val="00535ED9"/>
    <w:rsid w:val="0053692B"/>
    <w:rsid w:val="00541853"/>
    <w:rsid w:val="00543BDA"/>
    <w:rsid w:val="005441CC"/>
    <w:rsid w:val="00544529"/>
    <w:rsid w:val="005479DA"/>
    <w:rsid w:val="00547BCC"/>
    <w:rsid w:val="0055013B"/>
    <w:rsid w:val="00551F6F"/>
    <w:rsid w:val="00555044"/>
    <w:rsid w:val="00555EA4"/>
    <w:rsid w:val="00561475"/>
    <w:rsid w:val="00562AF3"/>
    <w:rsid w:val="0056487B"/>
    <w:rsid w:val="00564FB9"/>
    <w:rsid w:val="00573D9E"/>
    <w:rsid w:val="00576B7E"/>
    <w:rsid w:val="005801E3"/>
    <w:rsid w:val="00581802"/>
    <w:rsid w:val="00581B09"/>
    <w:rsid w:val="005836A8"/>
    <w:rsid w:val="0058409C"/>
    <w:rsid w:val="00584262"/>
    <w:rsid w:val="00586630"/>
    <w:rsid w:val="00587ADD"/>
    <w:rsid w:val="00591E27"/>
    <w:rsid w:val="00593D1D"/>
    <w:rsid w:val="00594105"/>
    <w:rsid w:val="00596160"/>
    <w:rsid w:val="005966E2"/>
    <w:rsid w:val="00596D12"/>
    <w:rsid w:val="00597007"/>
    <w:rsid w:val="005A0966"/>
    <w:rsid w:val="005A11B7"/>
    <w:rsid w:val="005A260B"/>
    <w:rsid w:val="005A2EA6"/>
    <w:rsid w:val="005A4A1B"/>
    <w:rsid w:val="005A538E"/>
    <w:rsid w:val="005A7830"/>
    <w:rsid w:val="005A7FCE"/>
    <w:rsid w:val="005B0F3F"/>
    <w:rsid w:val="005B4321"/>
    <w:rsid w:val="005B4903"/>
    <w:rsid w:val="005B51CE"/>
    <w:rsid w:val="005B5885"/>
    <w:rsid w:val="005B5CD7"/>
    <w:rsid w:val="005B6CF6"/>
    <w:rsid w:val="005B7422"/>
    <w:rsid w:val="005C29B8"/>
    <w:rsid w:val="005C5BD6"/>
    <w:rsid w:val="005C5F21"/>
    <w:rsid w:val="005C7156"/>
    <w:rsid w:val="005D0C75"/>
    <w:rsid w:val="005D3EFA"/>
    <w:rsid w:val="005D4171"/>
    <w:rsid w:val="005D695E"/>
    <w:rsid w:val="005D6A95"/>
    <w:rsid w:val="005D6B2C"/>
    <w:rsid w:val="005D6D9C"/>
    <w:rsid w:val="005E2335"/>
    <w:rsid w:val="005E34CA"/>
    <w:rsid w:val="005E3C18"/>
    <w:rsid w:val="005E6812"/>
    <w:rsid w:val="005E7881"/>
    <w:rsid w:val="005E78E0"/>
    <w:rsid w:val="005F0D9C"/>
    <w:rsid w:val="005F284E"/>
    <w:rsid w:val="005F41BB"/>
    <w:rsid w:val="005F4712"/>
    <w:rsid w:val="006015CE"/>
    <w:rsid w:val="00604784"/>
    <w:rsid w:val="00606419"/>
    <w:rsid w:val="00607D29"/>
    <w:rsid w:val="00612952"/>
    <w:rsid w:val="00612AFD"/>
    <w:rsid w:val="00613340"/>
    <w:rsid w:val="00614CC1"/>
    <w:rsid w:val="0061541D"/>
    <w:rsid w:val="00615A9D"/>
    <w:rsid w:val="00617387"/>
    <w:rsid w:val="006205D6"/>
    <w:rsid w:val="006252D8"/>
    <w:rsid w:val="006259BC"/>
    <w:rsid w:val="0062636B"/>
    <w:rsid w:val="00632182"/>
    <w:rsid w:val="00632AE0"/>
    <w:rsid w:val="00633C17"/>
    <w:rsid w:val="00633DF8"/>
    <w:rsid w:val="00634D9E"/>
    <w:rsid w:val="00636E3E"/>
    <w:rsid w:val="006379F7"/>
    <w:rsid w:val="00637E4D"/>
    <w:rsid w:val="00640620"/>
    <w:rsid w:val="00641594"/>
    <w:rsid w:val="00641A1F"/>
    <w:rsid w:val="006439B0"/>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209"/>
    <w:rsid w:val="00672060"/>
    <w:rsid w:val="00672BFD"/>
    <w:rsid w:val="006770F4"/>
    <w:rsid w:val="00677A84"/>
    <w:rsid w:val="00677F12"/>
    <w:rsid w:val="0068026D"/>
    <w:rsid w:val="00680A27"/>
    <w:rsid w:val="006816A4"/>
    <w:rsid w:val="006819B8"/>
    <w:rsid w:val="006840A6"/>
    <w:rsid w:val="006850CD"/>
    <w:rsid w:val="00685AAB"/>
    <w:rsid w:val="00686CF7"/>
    <w:rsid w:val="00686D8E"/>
    <w:rsid w:val="006933DB"/>
    <w:rsid w:val="00695D22"/>
    <w:rsid w:val="006A07AA"/>
    <w:rsid w:val="006A25E5"/>
    <w:rsid w:val="006A273A"/>
    <w:rsid w:val="006A2B46"/>
    <w:rsid w:val="006A336D"/>
    <w:rsid w:val="006A37B9"/>
    <w:rsid w:val="006B1085"/>
    <w:rsid w:val="006B10F9"/>
    <w:rsid w:val="006B2672"/>
    <w:rsid w:val="006B40AE"/>
    <w:rsid w:val="006B4BFC"/>
    <w:rsid w:val="006B54BF"/>
    <w:rsid w:val="006B5F44"/>
    <w:rsid w:val="006B5F90"/>
    <w:rsid w:val="006B62E4"/>
    <w:rsid w:val="006C1BB1"/>
    <w:rsid w:val="006C1BBA"/>
    <w:rsid w:val="006C2079"/>
    <w:rsid w:val="006C5A62"/>
    <w:rsid w:val="006C5D68"/>
    <w:rsid w:val="006C6976"/>
    <w:rsid w:val="006C6DD0"/>
    <w:rsid w:val="006D04EA"/>
    <w:rsid w:val="006D16C4"/>
    <w:rsid w:val="006D3E96"/>
    <w:rsid w:val="006D4515"/>
    <w:rsid w:val="006D4BB1"/>
    <w:rsid w:val="006D6593"/>
    <w:rsid w:val="006E1244"/>
    <w:rsid w:val="006E23EA"/>
    <w:rsid w:val="006F03A8"/>
    <w:rsid w:val="006F2ACA"/>
    <w:rsid w:val="006F2ADC"/>
    <w:rsid w:val="006F2BFE"/>
    <w:rsid w:val="006F31E9"/>
    <w:rsid w:val="006F38D3"/>
    <w:rsid w:val="006F4E36"/>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384E"/>
    <w:rsid w:val="0073720F"/>
    <w:rsid w:val="00737796"/>
    <w:rsid w:val="0074165C"/>
    <w:rsid w:val="00742C35"/>
    <w:rsid w:val="007432CA"/>
    <w:rsid w:val="007439EB"/>
    <w:rsid w:val="00743CB4"/>
    <w:rsid w:val="00743F0A"/>
    <w:rsid w:val="007444E8"/>
    <w:rsid w:val="0074548E"/>
    <w:rsid w:val="00745773"/>
    <w:rsid w:val="00746800"/>
    <w:rsid w:val="0074790E"/>
    <w:rsid w:val="007501A8"/>
    <w:rsid w:val="00750D61"/>
    <w:rsid w:val="00750EE1"/>
    <w:rsid w:val="00752B4D"/>
    <w:rsid w:val="007530A4"/>
    <w:rsid w:val="00755402"/>
    <w:rsid w:val="00755831"/>
    <w:rsid w:val="00756B26"/>
    <w:rsid w:val="00756EDF"/>
    <w:rsid w:val="007600E3"/>
    <w:rsid w:val="0076319E"/>
    <w:rsid w:val="00765C43"/>
    <w:rsid w:val="00765EFB"/>
    <w:rsid w:val="007671CA"/>
    <w:rsid w:val="00767C61"/>
    <w:rsid w:val="00767DF3"/>
    <w:rsid w:val="0077008A"/>
    <w:rsid w:val="00773C1F"/>
    <w:rsid w:val="00774DA4"/>
    <w:rsid w:val="00776599"/>
    <w:rsid w:val="00776BB5"/>
    <w:rsid w:val="00777C1A"/>
    <w:rsid w:val="0078114B"/>
    <w:rsid w:val="00781DD2"/>
    <w:rsid w:val="00782036"/>
    <w:rsid w:val="00783E27"/>
    <w:rsid w:val="00783ECF"/>
    <w:rsid w:val="0078413A"/>
    <w:rsid w:val="007869D3"/>
    <w:rsid w:val="007959E8"/>
    <w:rsid w:val="00795E9C"/>
    <w:rsid w:val="00797124"/>
    <w:rsid w:val="007A0521"/>
    <w:rsid w:val="007A2E12"/>
    <w:rsid w:val="007A3475"/>
    <w:rsid w:val="007A41C8"/>
    <w:rsid w:val="007A54CE"/>
    <w:rsid w:val="007A6FD9"/>
    <w:rsid w:val="007A7FFA"/>
    <w:rsid w:val="007B04EB"/>
    <w:rsid w:val="007B0D4F"/>
    <w:rsid w:val="007B50FF"/>
    <w:rsid w:val="007B5A3D"/>
    <w:rsid w:val="007B5B95"/>
    <w:rsid w:val="007B68EA"/>
    <w:rsid w:val="007B7453"/>
    <w:rsid w:val="007C1E8B"/>
    <w:rsid w:val="007C2D89"/>
    <w:rsid w:val="007C4593"/>
    <w:rsid w:val="007C5309"/>
    <w:rsid w:val="007C5A2B"/>
    <w:rsid w:val="007C6069"/>
    <w:rsid w:val="007C7835"/>
    <w:rsid w:val="007D06C4"/>
    <w:rsid w:val="007D1352"/>
    <w:rsid w:val="007D1AA2"/>
    <w:rsid w:val="007D2508"/>
    <w:rsid w:val="007D346A"/>
    <w:rsid w:val="007D6518"/>
    <w:rsid w:val="007D76BD"/>
    <w:rsid w:val="007E0BF1"/>
    <w:rsid w:val="007E3CFE"/>
    <w:rsid w:val="007F0ED8"/>
    <w:rsid w:val="007F0F63"/>
    <w:rsid w:val="007F184E"/>
    <w:rsid w:val="007F75CE"/>
    <w:rsid w:val="00800DE1"/>
    <w:rsid w:val="008013A4"/>
    <w:rsid w:val="00801633"/>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5A2E"/>
    <w:rsid w:val="008269DD"/>
    <w:rsid w:val="00830621"/>
    <w:rsid w:val="0083348C"/>
    <w:rsid w:val="00834052"/>
    <w:rsid w:val="008373D3"/>
    <w:rsid w:val="00840617"/>
    <w:rsid w:val="00840F84"/>
    <w:rsid w:val="00842A47"/>
    <w:rsid w:val="008432EE"/>
    <w:rsid w:val="00843C13"/>
    <w:rsid w:val="008454F8"/>
    <w:rsid w:val="00846B8B"/>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438"/>
    <w:rsid w:val="008938DC"/>
    <w:rsid w:val="00893FD1"/>
    <w:rsid w:val="00894836"/>
    <w:rsid w:val="00895172"/>
    <w:rsid w:val="00895680"/>
    <w:rsid w:val="00896DFF"/>
    <w:rsid w:val="0089762C"/>
    <w:rsid w:val="008A0FC8"/>
    <w:rsid w:val="008A1893"/>
    <w:rsid w:val="008A3215"/>
    <w:rsid w:val="008A40B7"/>
    <w:rsid w:val="008A57E6"/>
    <w:rsid w:val="008A6F81"/>
    <w:rsid w:val="008A769A"/>
    <w:rsid w:val="008B0C9C"/>
    <w:rsid w:val="008B166D"/>
    <w:rsid w:val="008B1723"/>
    <w:rsid w:val="008B17F4"/>
    <w:rsid w:val="008B3615"/>
    <w:rsid w:val="008B3F1D"/>
    <w:rsid w:val="008B4AC4"/>
    <w:rsid w:val="008B50C8"/>
    <w:rsid w:val="008B5281"/>
    <w:rsid w:val="008B7E05"/>
    <w:rsid w:val="008C1797"/>
    <w:rsid w:val="008C219C"/>
    <w:rsid w:val="008C475E"/>
    <w:rsid w:val="008C619A"/>
    <w:rsid w:val="008C6CEA"/>
    <w:rsid w:val="008C790F"/>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5EE7"/>
    <w:rsid w:val="008E6A84"/>
    <w:rsid w:val="008F0CDC"/>
    <w:rsid w:val="008F17A3"/>
    <w:rsid w:val="008F1ED3"/>
    <w:rsid w:val="008F23A5"/>
    <w:rsid w:val="008F4C29"/>
    <w:rsid w:val="008F70BD"/>
    <w:rsid w:val="008F788F"/>
    <w:rsid w:val="008F7B29"/>
    <w:rsid w:val="008F7EA2"/>
    <w:rsid w:val="00902722"/>
    <w:rsid w:val="009027BC"/>
    <w:rsid w:val="00904447"/>
    <w:rsid w:val="00904FD6"/>
    <w:rsid w:val="009062E6"/>
    <w:rsid w:val="00911BE5"/>
    <w:rsid w:val="00913CA9"/>
    <w:rsid w:val="009145AE"/>
    <w:rsid w:val="009146CE"/>
    <w:rsid w:val="00914CA7"/>
    <w:rsid w:val="00915C3E"/>
    <w:rsid w:val="009161A8"/>
    <w:rsid w:val="00917A23"/>
    <w:rsid w:val="00921930"/>
    <w:rsid w:val="009245F5"/>
    <w:rsid w:val="009249EC"/>
    <w:rsid w:val="009273B3"/>
    <w:rsid w:val="009305B5"/>
    <w:rsid w:val="009429D5"/>
    <w:rsid w:val="00942BF1"/>
    <w:rsid w:val="00945180"/>
    <w:rsid w:val="00945428"/>
    <w:rsid w:val="0094607B"/>
    <w:rsid w:val="00950736"/>
    <w:rsid w:val="00953604"/>
    <w:rsid w:val="00953A8A"/>
    <w:rsid w:val="0095496B"/>
    <w:rsid w:val="009610DC"/>
    <w:rsid w:val="00961490"/>
    <w:rsid w:val="0096381A"/>
    <w:rsid w:val="00963BD2"/>
    <w:rsid w:val="00965C55"/>
    <w:rsid w:val="00965E04"/>
    <w:rsid w:val="009674AD"/>
    <w:rsid w:val="0097038A"/>
    <w:rsid w:val="00970958"/>
    <w:rsid w:val="00970CDC"/>
    <w:rsid w:val="009740A5"/>
    <w:rsid w:val="00977010"/>
    <w:rsid w:val="00977D02"/>
    <w:rsid w:val="009809BB"/>
    <w:rsid w:val="00983391"/>
    <w:rsid w:val="0098364B"/>
    <w:rsid w:val="009911AF"/>
    <w:rsid w:val="00991875"/>
    <w:rsid w:val="00991F92"/>
    <w:rsid w:val="00992985"/>
    <w:rsid w:val="0099379E"/>
    <w:rsid w:val="00993889"/>
    <w:rsid w:val="0099551B"/>
    <w:rsid w:val="009960F6"/>
    <w:rsid w:val="00996FC5"/>
    <w:rsid w:val="00997BF1"/>
    <w:rsid w:val="009A089C"/>
    <w:rsid w:val="009A118E"/>
    <w:rsid w:val="009A21CD"/>
    <w:rsid w:val="009A278C"/>
    <w:rsid w:val="009A2BC2"/>
    <w:rsid w:val="009A42C1"/>
    <w:rsid w:val="009A4C6A"/>
    <w:rsid w:val="009A5429"/>
    <w:rsid w:val="009A6DB4"/>
    <w:rsid w:val="009A72AD"/>
    <w:rsid w:val="009B09E0"/>
    <w:rsid w:val="009B0BC5"/>
    <w:rsid w:val="009B1247"/>
    <w:rsid w:val="009B2011"/>
    <w:rsid w:val="009B6029"/>
    <w:rsid w:val="009B6971"/>
    <w:rsid w:val="009C27F1"/>
    <w:rsid w:val="009C3152"/>
    <w:rsid w:val="009C4CFA"/>
    <w:rsid w:val="009C5070"/>
    <w:rsid w:val="009C512F"/>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5072"/>
    <w:rsid w:val="00A06A6B"/>
    <w:rsid w:val="00A07E47"/>
    <w:rsid w:val="00A129D0"/>
    <w:rsid w:val="00A12C33"/>
    <w:rsid w:val="00A134D5"/>
    <w:rsid w:val="00A138BA"/>
    <w:rsid w:val="00A14C8E"/>
    <w:rsid w:val="00A153D9"/>
    <w:rsid w:val="00A15F09"/>
    <w:rsid w:val="00A169B6"/>
    <w:rsid w:val="00A17AB8"/>
    <w:rsid w:val="00A20FED"/>
    <w:rsid w:val="00A2271D"/>
    <w:rsid w:val="00A22CB2"/>
    <w:rsid w:val="00A237D5"/>
    <w:rsid w:val="00A24A2D"/>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231"/>
    <w:rsid w:val="00A648CD"/>
    <w:rsid w:val="00A6537A"/>
    <w:rsid w:val="00A67866"/>
    <w:rsid w:val="00A70B07"/>
    <w:rsid w:val="00A723F8"/>
    <w:rsid w:val="00A77CCB"/>
    <w:rsid w:val="00A83D8D"/>
    <w:rsid w:val="00A8446B"/>
    <w:rsid w:val="00A8473F"/>
    <w:rsid w:val="00A862D6"/>
    <w:rsid w:val="00A8715E"/>
    <w:rsid w:val="00A9295B"/>
    <w:rsid w:val="00A92D1D"/>
    <w:rsid w:val="00A93B09"/>
    <w:rsid w:val="00A94247"/>
    <w:rsid w:val="00A952D7"/>
    <w:rsid w:val="00A963F7"/>
    <w:rsid w:val="00A96AD8"/>
    <w:rsid w:val="00AA052C"/>
    <w:rsid w:val="00AA086D"/>
    <w:rsid w:val="00AA1E45"/>
    <w:rsid w:val="00AA4286"/>
    <w:rsid w:val="00AA456B"/>
    <w:rsid w:val="00AA57F5"/>
    <w:rsid w:val="00AA58D7"/>
    <w:rsid w:val="00AA672E"/>
    <w:rsid w:val="00AA6EC9"/>
    <w:rsid w:val="00AA725E"/>
    <w:rsid w:val="00AB0C06"/>
    <w:rsid w:val="00AB4184"/>
    <w:rsid w:val="00AB41D5"/>
    <w:rsid w:val="00AB4DA4"/>
    <w:rsid w:val="00AB6309"/>
    <w:rsid w:val="00AB6C5F"/>
    <w:rsid w:val="00AB7129"/>
    <w:rsid w:val="00AC27A6"/>
    <w:rsid w:val="00AC3088"/>
    <w:rsid w:val="00AC30F7"/>
    <w:rsid w:val="00AC3A5A"/>
    <w:rsid w:val="00AC4D95"/>
    <w:rsid w:val="00AC5DF4"/>
    <w:rsid w:val="00AC641B"/>
    <w:rsid w:val="00AD0AEF"/>
    <w:rsid w:val="00AD11B7"/>
    <w:rsid w:val="00AD1A94"/>
    <w:rsid w:val="00AD1C05"/>
    <w:rsid w:val="00AD4126"/>
    <w:rsid w:val="00AD421C"/>
    <w:rsid w:val="00AD44FA"/>
    <w:rsid w:val="00AE070A"/>
    <w:rsid w:val="00AE101C"/>
    <w:rsid w:val="00AE37E5"/>
    <w:rsid w:val="00AE3903"/>
    <w:rsid w:val="00AE5EB4"/>
    <w:rsid w:val="00AE714B"/>
    <w:rsid w:val="00AF0C18"/>
    <w:rsid w:val="00AF2F7E"/>
    <w:rsid w:val="00AF47C5"/>
    <w:rsid w:val="00AF5398"/>
    <w:rsid w:val="00B00E11"/>
    <w:rsid w:val="00B049AF"/>
    <w:rsid w:val="00B07242"/>
    <w:rsid w:val="00B10534"/>
    <w:rsid w:val="00B10A7C"/>
    <w:rsid w:val="00B113DB"/>
    <w:rsid w:val="00B11D8A"/>
    <w:rsid w:val="00B12981"/>
    <w:rsid w:val="00B13826"/>
    <w:rsid w:val="00B147DD"/>
    <w:rsid w:val="00B156FD"/>
    <w:rsid w:val="00B21F61"/>
    <w:rsid w:val="00B261F1"/>
    <w:rsid w:val="00B265BC"/>
    <w:rsid w:val="00B31FB1"/>
    <w:rsid w:val="00B33952"/>
    <w:rsid w:val="00B33C5E"/>
    <w:rsid w:val="00B342F4"/>
    <w:rsid w:val="00B34369"/>
    <w:rsid w:val="00B34DC2"/>
    <w:rsid w:val="00B367C3"/>
    <w:rsid w:val="00B378E5"/>
    <w:rsid w:val="00B4346D"/>
    <w:rsid w:val="00B440F4"/>
    <w:rsid w:val="00B447A5"/>
    <w:rsid w:val="00B4654C"/>
    <w:rsid w:val="00B47293"/>
    <w:rsid w:val="00B50E50"/>
    <w:rsid w:val="00B52120"/>
    <w:rsid w:val="00B534FA"/>
    <w:rsid w:val="00B5409D"/>
    <w:rsid w:val="00B54444"/>
    <w:rsid w:val="00B54ABC"/>
    <w:rsid w:val="00B54DDE"/>
    <w:rsid w:val="00B56FBE"/>
    <w:rsid w:val="00B60ACF"/>
    <w:rsid w:val="00B62428"/>
    <w:rsid w:val="00B62B58"/>
    <w:rsid w:val="00B65149"/>
    <w:rsid w:val="00B66567"/>
    <w:rsid w:val="00B66E72"/>
    <w:rsid w:val="00B66F52"/>
    <w:rsid w:val="00B66FE5"/>
    <w:rsid w:val="00B72880"/>
    <w:rsid w:val="00B743CF"/>
    <w:rsid w:val="00B758BF"/>
    <w:rsid w:val="00B77EC8"/>
    <w:rsid w:val="00B827A6"/>
    <w:rsid w:val="00B831CE"/>
    <w:rsid w:val="00B83929"/>
    <w:rsid w:val="00B84F85"/>
    <w:rsid w:val="00B86677"/>
    <w:rsid w:val="00B87131"/>
    <w:rsid w:val="00B878AC"/>
    <w:rsid w:val="00B9393A"/>
    <w:rsid w:val="00B939B1"/>
    <w:rsid w:val="00B96D40"/>
    <w:rsid w:val="00B97386"/>
    <w:rsid w:val="00BA263B"/>
    <w:rsid w:val="00BA42B2"/>
    <w:rsid w:val="00BA4B2C"/>
    <w:rsid w:val="00BA58D4"/>
    <w:rsid w:val="00BA5B9E"/>
    <w:rsid w:val="00BA7C9A"/>
    <w:rsid w:val="00BB5F8F"/>
    <w:rsid w:val="00BB657A"/>
    <w:rsid w:val="00BC0F7D"/>
    <w:rsid w:val="00BC1A4E"/>
    <w:rsid w:val="00BC5DC7"/>
    <w:rsid w:val="00BC66A8"/>
    <w:rsid w:val="00BC6B8B"/>
    <w:rsid w:val="00BC73D8"/>
    <w:rsid w:val="00BD52D7"/>
    <w:rsid w:val="00BD58F1"/>
    <w:rsid w:val="00BD5AD2"/>
    <w:rsid w:val="00BD722B"/>
    <w:rsid w:val="00BE02B7"/>
    <w:rsid w:val="00BE22F3"/>
    <w:rsid w:val="00BE474F"/>
    <w:rsid w:val="00BE5B52"/>
    <w:rsid w:val="00BE7B8D"/>
    <w:rsid w:val="00BF0993"/>
    <w:rsid w:val="00BF10A9"/>
    <w:rsid w:val="00BF1703"/>
    <w:rsid w:val="00BF231C"/>
    <w:rsid w:val="00BF51E5"/>
    <w:rsid w:val="00BF74A6"/>
    <w:rsid w:val="00C013AD"/>
    <w:rsid w:val="00C0300C"/>
    <w:rsid w:val="00C04904"/>
    <w:rsid w:val="00C056B3"/>
    <w:rsid w:val="00C103E5"/>
    <w:rsid w:val="00C13319"/>
    <w:rsid w:val="00C13EE9"/>
    <w:rsid w:val="00C154DF"/>
    <w:rsid w:val="00C21540"/>
    <w:rsid w:val="00C21906"/>
    <w:rsid w:val="00C21BFA"/>
    <w:rsid w:val="00C22148"/>
    <w:rsid w:val="00C24610"/>
    <w:rsid w:val="00C24C8D"/>
    <w:rsid w:val="00C25199"/>
    <w:rsid w:val="00C25FE2"/>
    <w:rsid w:val="00C26B53"/>
    <w:rsid w:val="00C279B2"/>
    <w:rsid w:val="00C33E50"/>
    <w:rsid w:val="00C34C20"/>
    <w:rsid w:val="00C35A3E"/>
    <w:rsid w:val="00C36398"/>
    <w:rsid w:val="00C42130"/>
    <w:rsid w:val="00C423A4"/>
    <w:rsid w:val="00C44BF5"/>
    <w:rsid w:val="00C521D6"/>
    <w:rsid w:val="00C53A69"/>
    <w:rsid w:val="00C55232"/>
    <w:rsid w:val="00C553A4"/>
    <w:rsid w:val="00C55A06"/>
    <w:rsid w:val="00C55D03"/>
    <w:rsid w:val="00C601BC"/>
    <w:rsid w:val="00C623D3"/>
    <w:rsid w:val="00C6329F"/>
    <w:rsid w:val="00C63340"/>
    <w:rsid w:val="00C643F9"/>
    <w:rsid w:val="00C64E95"/>
    <w:rsid w:val="00C674DA"/>
    <w:rsid w:val="00C67A5C"/>
    <w:rsid w:val="00C71372"/>
    <w:rsid w:val="00C72410"/>
    <w:rsid w:val="00C7287F"/>
    <w:rsid w:val="00C75C1A"/>
    <w:rsid w:val="00C763A7"/>
    <w:rsid w:val="00C80CB8"/>
    <w:rsid w:val="00C819F8"/>
    <w:rsid w:val="00C8248C"/>
    <w:rsid w:val="00C84A06"/>
    <w:rsid w:val="00C84E33"/>
    <w:rsid w:val="00C86D6F"/>
    <w:rsid w:val="00C905FC"/>
    <w:rsid w:val="00C92D03"/>
    <w:rsid w:val="00C9319C"/>
    <w:rsid w:val="00C93A4C"/>
    <w:rsid w:val="00C9435D"/>
    <w:rsid w:val="00C94DF2"/>
    <w:rsid w:val="00C96741"/>
    <w:rsid w:val="00C97A0A"/>
    <w:rsid w:val="00CA115B"/>
    <w:rsid w:val="00CA2D1B"/>
    <w:rsid w:val="00CA375D"/>
    <w:rsid w:val="00CA5456"/>
    <w:rsid w:val="00CA662A"/>
    <w:rsid w:val="00CA7AFD"/>
    <w:rsid w:val="00CA7C3C"/>
    <w:rsid w:val="00CB0189"/>
    <w:rsid w:val="00CB0BA2"/>
    <w:rsid w:val="00CB1A42"/>
    <w:rsid w:val="00CB1A58"/>
    <w:rsid w:val="00CB1B0C"/>
    <w:rsid w:val="00CB2C0B"/>
    <w:rsid w:val="00CB517D"/>
    <w:rsid w:val="00CC038D"/>
    <w:rsid w:val="00CC08DB"/>
    <w:rsid w:val="00CC39FF"/>
    <w:rsid w:val="00CC3C2F"/>
    <w:rsid w:val="00CC4AC8"/>
    <w:rsid w:val="00CC5233"/>
    <w:rsid w:val="00CC5DE6"/>
    <w:rsid w:val="00CC6E4E"/>
    <w:rsid w:val="00CC6FE8"/>
    <w:rsid w:val="00CC7202"/>
    <w:rsid w:val="00CD1C36"/>
    <w:rsid w:val="00CD2808"/>
    <w:rsid w:val="00CD28BF"/>
    <w:rsid w:val="00CD4092"/>
    <w:rsid w:val="00CD4A20"/>
    <w:rsid w:val="00CD50A1"/>
    <w:rsid w:val="00CD519E"/>
    <w:rsid w:val="00CE0C4F"/>
    <w:rsid w:val="00CE30EA"/>
    <w:rsid w:val="00CE463C"/>
    <w:rsid w:val="00CF048A"/>
    <w:rsid w:val="00CF155A"/>
    <w:rsid w:val="00CF1DED"/>
    <w:rsid w:val="00CF1FA0"/>
    <w:rsid w:val="00CF2947"/>
    <w:rsid w:val="00CF686F"/>
    <w:rsid w:val="00CF6E60"/>
    <w:rsid w:val="00CF7080"/>
    <w:rsid w:val="00CF7BCA"/>
    <w:rsid w:val="00D008FD"/>
    <w:rsid w:val="00D0321C"/>
    <w:rsid w:val="00D035EC"/>
    <w:rsid w:val="00D06AB1"/>
    <w:rsid w:val="00D072ED"/>
    <w:rsid w:val="00D07A16"/>
    <w:rsid w:val="00D1067E"/>
    <w:rsid w:val="00D10F50"/>
    <w:rsid w:val="00D11272"/>
    <w:rsid w:val="00D126F5"/>
    <w:rsid w:val="00D1489E"/>
    <w:rsid w:val="00D15B82"/>
    <w:rsid w:val="00D20737"/>
    <w:rsid w:val="00D21E81"/>
    <w:rsid w:val="00D223DE"/>
    <w:rsid w:val="00D24B32"/>
    <w:rsid w:val="00D25552"/>
    <w:rsid w:val="00D25E37"/>
    <w:rsid w:val="00D2661A"/>
    <w:rsid w:val="00D27582"/>
    <w:rsid w:val="00D2762D"/>
    <w:rsid w:val="00D27EC4"/>
    <w:rsid w:val="00D32719"/>
    <w:rsid w:val="00D33333"/>
    <w:rsid w:val="00D33457"/>
    <w:rsid w:val="00D352A2"/>
    <w:rsid w:val="00D4162B"/>
    <w:rsid w:val="00D4514F"/>
    <w:rsid w:val="00D451E2"/>
    <w:rsid w:val="00D45E89"/>
    <w:rsid w:val="00D45E8D"/>
    <w:rsid w:val="00D466AE"/>
    <w:rsid w:val="00D4734F"/>
    <w:rsid w:val="00D51BF3"/>
    <w:rsid w:val="00D55B72"/>
    <w:rsid w:val="00D570AD"/>
    <w:rsid w:val="00D61011"/>
    <w:rsid w:val="00D63DD3"/>
    <w:rsid w:val="00D66846"/>
    <w:rsid w:val="00D675FB"/>
    <w:rsid w:val="00D67C02"/>
    <w:rsid w:val="00D71F25"/>
    <w:rsid w:val="00D72A9C"/>
    <w:rsid w:val="00D77031"/>
    <w:rsid w:val="00D84941"/>
    <w:rsid w:val="00D84FA1"/>
    <w:rsid w:val="00D851F0"/>
    <w:rsid w:val="00D85ACF"/>
    <w:rsid w:val="00D86DB7"/>
    <w:rsid w:val="00D926D0"/>
    <w:rsid w:val="00D93030"/>
    <w:rsid w:val="00D950E1"/>
    <w:rsid w:val="00D952A6"/>
    <w:rsid w:val="00D97F99"/>
    <w:rsid w:val="00DA0529"/>
    <w:rsid w:val="00DA1E08"/>
    <w:rsid w:val="00DA24F8"/>
    <w:rsid w:val="00DA28E8"/>
    <w:rsid w:val="00DA2DBD"/>
    <w:rsid w:val="00DA38D3"/>
    <w:rsid w:val="00DA3932"/>
    <w:rsid w:val="00DA3AFC"/>
    <w:rsid w:val="00DA4021"/>
    <w:rsid w:val="00DA64F8"/>
    <w:rsid w:val="00DA6C15"/>
    <w:rsid w:val="00DA7E5F"/>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975"/>
    <w:rsid w:val="00DF5F11"/>
    <w:rsid w:val="00E01138"/>
    <w:rsid w:val="00E02DFB"/>
    <w:rsid w:val="00E030F9"/>
    <w:rsid w:val="00E0311A"/>
    <w:rsid w:val="00E03138"/>
    <w:rsid w:val="00E03951"/>
    <w:rsid w:val="00E04CCD"/>
    <w:rsid w:val="00E06404"/>
    <w:rsid w:val="00E06F5A"/>
    <w:rsid w:val="00E11A85"/>
    <w:rsid w:val="00E12495"/>
    <w:rsid w:val="00E15BA0"/>
    <w:rsid w:val="00E15CCD"/>
    <w:rsid w:val="00E202EF"/>
    <w:rsid w:val="00E210B5"/>
    <w:rsid w:val="00E22A99"/>
    <w:rsid w:val="00E23D99"/>
    <w:rsid w:val="00E2552F"/>
    <w:rsid w:val="00E276D4"/>
    <w:rsid w:val="00E3137A"/>
    <w:rsid w:val="00E32CCF"/>
    <w:rsid w:val="00E33000"/>
    <w:rsid w:val="00E34A98"/>
    <w:rsid w:val="00E35D1E"/>
    <w:rsid w:val="00E364F9"/>
    <w:rsid w:val="00E365FA"/>
    <w:rsid w:val="00E36789"/>
    <w:rsid w:val="00E44A83"/>
    <w:rsid w:val="00E46C14"/>
    <w:rsid w:val="00E502C1"/>
    <w:rsid w:val="00E502DD"/>
    <w:rsid w:val="00E50D3A"/>
    <w:rsid w:val="00E51387"/>
    <w:rsid w:val="00E51E68"/>
    <w:rsid w:val="00E52EFD"/>
    <w:rsid w:val="00E5408A"/>
    <w:rsid w:val="00E56800"/>
    <w:rsid w:val="00E5779A"/>
    <w:rsid w:val="00E60C63"/>
    <w:rsid w:val="00E62FF9"/>
    <w:rsid w:val="00E635D6"/>
    <w:rsid w:val="00E639BC"/>
    <w:rsid w:val="00E664CC"/>
    <w:rsid w:val="00E70388"/>
    <w:rsid w:val="00E70F92"/>
    <w:rsid w:val="00E716C9"/>
    <w:rsid w:val="00E73E76"/>
    <w:rsid w:val="00E74C54"/>
    <w:rsid w:val="00E77A03"/>
    <w:rsid w:val="00E822E8"/>
    <w:rsid w:val="00E82554"/>
    <w:rsid w:val="00E82606"/>
    <w:rsid w:val="00E82DE0"/>
    <w:rsid w:val="00E846C8"/>
    <w:rsid w:val="00E84957"/>
    <w:rsid w:val="00E84A55"/>
    <w:rsid w:val="00E85BFF"/>
    <w:rsid w:val="00E86D08"/>
    <w:rsid w:val="00E90391"/>
    <w:rsid w:val="00E906C2"/>
    <w:rsid w:val="00E9311F"/>
    <w:rsid w:val="00E934D1"/>
    <w:rsid w:val="00E9405D"/>
    <w:rsid w:val="00E94AF0"/>
    <w:rsid w:val="00E95D13"/>
    <w:rsid w:val="00E95DD3"/>
    <w:rsid w:val="00E969D5"/>
    <w:rsid w:val="00EA58D1"/>
    <w:rsid w:val="00EA61BC"/>
    <w:rsid w:val="00EA681A"/>
    <w:rsid w:val="00EA735B"/>
    <w:rsid w:val="00EB17DE"/>
    <w:rsid w:val="00EB1E69"/>
    <w:rsid w:val="00EB2086"/>
    <w:rsid w:val="00EB5EDF"/>
    <w:rsid w:val="00EB60FE"/>
    <w:rsid w:val="00EB6FFD"/>
    <w:rsid w:val="00EB74DB"/>
    <w:rsid w:val="00EC5359"/>
    <w:rsid w:val="00EC562A"/>
    <w:rsid w:val="00EC574F"/>
    <w:rsid w:val="00EC707C"/>
    <w:rsid w:val="00ED067A"/>
    <w:rsid w:val="00ED2B50"/>
    <w:rsid w:val="00EE0350"/>
    <w:rsid w:val="00EE0719"/>
    <w:rsid w:val="00EE0E80"/>
    <w:rsid w:val="00EE1BDE"/>
    <w:rsid w:val="00EE54A6"/>
    <w:rsid w:val="00EE613F"/>
    <w:rsid w:val="00EE7295"/>
    <w:rsid w:val="00EE7869"/>
    <w:rsid w:val="00EF054A"/>
    <w:rsid w:val="00EF3235"/>
    <w:rsid w:val="00EF3D7F"/>
    <w:rsid w:val="00EF7A67"/>
    <w:rsid w:val="00EF7E72"/>
    <w:rsid w:val="00F06D37"/>
    <w:rsid w:val="00F07B9D"/>
    <w:rsid w:val="00F10D0E"/>
    <w:rsid w:val="00F11586"/>
    <w:rsid w:val="00F116D2"/>
    <w:rsid w:val="00F1183B"/>
    <w:rsid w:val="00F11C9F"/>
    <w:rsid w:val="00F12263"/>
    <w:rsid w:val="00F1409D"/>
    <w:rsid w:val="00F14214"/>
    <w:rsid w:val="00F157A9"/>
    <w:rsid w:val="00F2370B"/>
    <w:rsid w:val="00F23B08"/>
    <w:rsid w:val="00F25BB6"/>
    <w:rsid w:val="00F26B7E"/>
    <w:rsid w:val="00F27A3B"/>
    <w:rsid w:val="00F33817"/>
    <w:rsid w:val="00F420D5"/>
    <w:rsid w:val="00F45136"/>
    <w:rsid w:val="00F451EA"/>
    <w:rsid w:val="00F45447"/>
    <w:rsid w:val="00F456C6"/>
    <w:rsid w:val="00F4577B"/>
    <w:rsid w:val="00F46496"/>
    <w:rsid w:val="00F474D0"/>
    <w:rsid w:val="00F50179"/>
    <w:rsid w:val="00F515EE"/>
    <w:rsid w:val="00F56511"/>
    <w:rsid w:val="00F574E5"/>
    <w:rsid w:val="00F6194E"/>
    <w:rsid w:val="00F623AC"/>
    <w:rsid w:val="00F6412A"/>
    <w:rsid w:val="00F64C06"/>
    <w:rsid w:val="00F65893"/>
    <w:rsid w:val="00F66A4A"/>
    <w:rsid w:val="00F67AB2"/>
    <w:rsid w:val="00F70424"/>
    <w:rsid w:val="00F71E22"/>
    <w:rsid w:val="00F72142"/>
    <w:rsid w:val="00F72AE7"/>
    <w:rsid w:val="00F73347"/>
    <w:rsid w:val="00F76C75"/>
    <w:rsid w:val="00F81141"/>
    <w:rsid w:val="00F82283"/>
    <w:rsid w:val="00F833BA"/>
    <w:rsid w:val="00F848E6"/>
    <w:rsid w:val="00F84FD0"/>
    <w:rsid w:val="00F859A8"/>
    <w:rsid w:val="00F85F54"/>
    <w:rsid w:val="00F8622A"/>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0EBD"/>
    <w:rsid w:val="00FB231D"/>
    <w:rsid w:val="00FB28B7"/>
    <w:rsid w:val="00FB45F1"/>
    <w:rsid w:val="00FB4A72"/>
    <w:rsid w:val="00FB54E8"/>
    <w:rsid w:val="00FB7054"/>
    <w:rsid w:val="00FB79B8"/>
    <w:rsid w:val="00FC17B7"/>
    <w:rsid w:val="00FC18DE"/>
    <w:rsid w:val="00FC2CB7"/>
    <w:rsid w:val="00FC4090"/>
    <w:rsid w:val="00FC436C"/>
    <w:rsid w:val="00FC4CB9"/>
    <w:rsid w:val="00FC55B4"/>
    <w:rsid w:val="00FD00E6"/>
    <w:rsid w:val="00FD09A1"/>
    <w:rsid w:val="00FD2025"/>
    <w:rsid w:val="00FD2A7C"/>
    <w:rsid w:val="00FD59EB"/>
    <w:rsid w:val="00FD7299"/>
    <w:rsid w:val="00FE1D51"/>
    <w:rsid w:val="00FE1FBE"/>
    <w:rsid w:val="00FE3901"/>
    <w:rsid w:val="00FE39D3"/>
    <w:rsid w:val="00FE4BCE"/>
    <w:rsid w:val="00FE54AE"/>
    <w:rsid w:val="00FE576A"/>
    <w:rsid w:val="00FE7E79"/>
    <w:rsid w:val="00FF3E7D"/>
    <w:rsid w:val="00FF5B99"/>
    <w:rsid w:val="00FF730C"/>
    <w:rsid w:val="00FF73F4"/>
    <w:rsid w:val="00FF7CE4"/>
    <w:rsid w:val="00FF7E39"/>
    <w:rsid w:val="03C50E3C"/>
    <w:rsid w:val="05032E26"/>
    <w:rsid w:val="05280B91"/>
    <w:rsid w:val="087532CE"/>
    <w:rsid w:val="09394374"/>
    <w:rsid w:val="095C2501"/>
    <w:rsid w:val="0A966919"/>
    <w:rsid w:val="0BA670F2"/>
    <w:rsid w:val="0C2A512D"/>
    <w:rsid w:val="0E1976C3"/>
    <w:rsid w:val="0E9B2459"/>
    <w:rsid w:val="125C60BE"/>
    <w:rsid w:val="14A8336B"/>
    <w:rsid w:val="14DF1862"/>
    <w:rsid w:val="152C6768"/>
    <w:rsid w:val="15A92F33"/>
    <w:rsid w:val="16B33EA9"/>
    <w:rsid w:val="174B1A6C"/>
    <w:rsid w:val="179D2085"/>
    <w:rsid w:val="1AD87250"/>
    <w:rsid w:val="1B4D24F6"/>
    <w:rsid w:val="1B5B063B"/>
    <w:rsid w:val="1E753C28"/>
    <w:rsid w:val="1F4E4FB2"/>
    <w:rsid w:val="22640B76"/>
    <w:rsid w:val="230D7C4D"/>
    <w:rsid w:val="23EF01F8"/>
    <w:rsid w:val="24024EF3"/>
    <w:rsid w:val="248E7F89"/>
    <w:rsid w:val="252B08A1"/>
    <w:rsid w:val="25CD4A0D"/>
    <w:rsid w:val="26C5236A"/>
    <w:rsid w:val="27A90C6F"/>
    <w:rsid w:val="2A310C1D"/>
    <w:rsid w:val="2AA06066"/>
    <w:rsid w:val="2CBF6923"/>
    <w:rsid w:val="2CF252B0"/>
    <w:rsid w:val="2D8424BA"/>
    <w:rsid w:val="30242EAB"/>
    <w:rsid w:val="317E791C"/>
    <w:rsid w:val="318817C6"/>
    <w:rsid w:val="324774BB"/>
    <w:rsid w:val="332C1F9F"/>
    <w:rsid w:val="34AA5A26"/>
    <w:rsid w:val="35271530"/>
    <w:rsid w:val="35CD41CD"/>
    <w:rsid w:val="36D07120"/>
    <w:rsid w:val="373E1177"/>
    <w:rsid w:val="3AC14255"/>
    <w:rsid w:val="3CC20A81"/>
    <w:rsid w:val="437973D6"/>
    <w:rsid w:val="44C73311"/>
    <w:rsid w:val="48094029"/>
    <w:rsid w:val="49171160"/>
    <w:rsid w:val="49BD2BDF"/>
    <w:rsid w:val="4B5B72B7"/>
    <w:rsid w:val="4EFD3452"/>
    <w:rsid w:val="4F0E49A0"/>
    <w:rsid w:val="4F525C6B"/>
    <w:rsid w:val="4FBA1DFA"/>
    <w:rsid w:val="4FCA59FA"/>
    <w:rsid w:val="514E4662"/>
    <w:rsid w:val="540A5EC7"/>
    <w:rsid w:val="543D7566"/>
    <w:rsid w:val="555E7D76"/>
    <w:rsid w:val="564B606D"/>
    <w:rsid w:val="57105310"/>
    <w:rsid w:val="577D386C"/>
    <w:rsid w:val="58BC7D9C"/>
    <w:rsid w:val="58E707E5"/>
    <w:rsid w:val="59C52061"/>
    <w:rsid w:val="5AF662F3"/>
    <w:rsid w:val="5B1A566F"/>
    <w:rsid w:val="5C6105C6"/>
    <w:rsid w:val="5D2D79DD"/>
    <w:rsid w:val="5F252122"/>
    <w:rsid w:val="603E2C7E"/>
    <w:rsid w:val="608E3CDD"/>
    <w:rsid w:val="60FA726D"/>
    <w:rsid w:val="635527B8"/>
    <w:rsid w:val="639A5DDD"/>
    <w:rsid w:val="643912C8"/>
    <w:rsid w:val="651811B6"/>
    <w:rsid w:val="6B5402EC"/>
    <w:rsid w:val="6B84371A"/>
    <w:rsid w:val="6CDD2321"/>
    <w:rsid w:val="6DD61016"/>
    <w:rsid w:val="6FBD3363"/>
    <w:rsid w:val="6FBDCAC4"/>
    <w:rsid w:val="6FF952C7"/>
    <w:rsid w:val="70B3094D"/>
    <w:rsid w:val="73936DBD"/>
    <w:rsid w:val="751E6757"/>
    <w:rsid w:val="759E5F5A"/>
    <w:rsid w:val="766F1250"/>
    <w:rsid w:val="76C346D6"/>
    <w:rsid w:val="7ABA792E"/>
    <w:rsid w:val="7C2E032C"/>
    <w:rsid w:val="7D723D1D"/>
    <w:rsid w:val="BA7B23C6"/>
    <w:rsid w:val="FC881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3">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8"/>
    <w:qFormat/>
    <w:uiPriority w:val="0"/>
    <w:pPr>
      <w:keepNext/>
      <w:keepLines/>
      <w:spacing w:before="260" w:after="260" w:line="416" w:lineRule="auto"/>
      <w:outlineLvl w:val="2"/>
    </w:pPr>
    <w:rPr>
      <w:b/>
      <w:bCs/>
      <w:sz w:val="32"/>
      <w:szCs w:val="32"/>
    </w:rPr>
  </w:style>
  <w:style w:type="paragraph" w:styleId="6">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8">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9">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10">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1">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rPr>
  </w:style>
  <w:style w:type="paragraph" w:styleId="12">
    <w:name w:val="toc 7"/>
    <w:basedOn w:val="1"/>
    <w:next w:val="1"/>
    <w:unhideWhenUsed/>
    <w:qFormat/>
    <w:uiPriority w:val="39"/>
    <w:pPr>
      <w:tabs>
        <w:tab w:val="right" w:leader="dot" w:pos="9344"/>
      </w:tabs>
      <w:spacing w:line="300" w:lineRule="exact"/>
      <w:ind w:left="1259"/>
    </w:pPr>
    <w:rPr>
      <w:rFonts w:ascii="宋体"/>
    </w:rPr>
  </w:style>
  <w:style w:type="paragraph" w:styleId="13">
    <w:name w:val="Normal Indent"/>
    <w:basedOn w:val="1"/>
    <w:qFormat/>
    <w:uiPriority w:val="0"/>
    <w:pPr>
      <w:ind w:firstLine="420"/>
    </w:pPr>
  </w:style>
  <w:style w:type="paragraph" w:styleId="14">
    <w:name w:val="Body Text"/>
    <w:basedOn w:val="1"/>
    <w:link w:val="88"/>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7"/>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Normal (Web)"/>
    <w:basedOn w:val="1"/>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27">
    <w:name w:val="Title"/>
    <w:basedOn w:val="1"/>
    <w:link w:val="50"/>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3"/>
    <w:qFormat/>
    <w:uiPriority w:val="0"/>
    <w:rPr>
      <w:rFonts w:ascii="Times New Roman" w:hAnsi="Times New Roman" w:eastAsia="宋体" w:cs="Times New Roman"/>
      <w:b/>
      <w:bCs/>
      <w:kern w:val="44"/>
      <w:sz w:val="44"/>
      <w:szCs w:val="44"/>
    </w:rPr>
  </w:style>
  <w:style w:type="character" w:customStyle="1" w:styleId="37">
    <w:name w:val="标题 2 字符"/>
    <w:link w:val="4"/>
    <w:qFormat/>
    <w:uiPriority w:val="0"/>
    <w:rPr>
      <w:rFonts w:ascii="Arial" w:hAnsi="Arial" w:eastAsia="黑体" w:cs="Times New Roman"/>
      <w:b/>
      <w:bCs/>
      <w:sz w:val="32"/>
      <w:szCs w:val="32"/>
    </w:rPr>
  </w:style>
  <w:style w:type="character" w:customStyle="1" w:styleId="38">
    <w:name w:val="标题 3 字符"/>
    <w:link w:val="5"/>
    <w:qFormat/>
    <w:uiPriority w:val="0"/>
    <w:rPr>
      <w:rFonts w:ascii="Times New Roman" w:hAnsi="Times New Roman" w:eastAsia="宋体" w:cs="Times New Roman"/>
      <w:b/>
      <w:bCs/>
      <w:sz w:val="32"/>
      <w:szCs w:val="32"/>
    </w:rPr>
  </w:style>
  <w:style w:type="character" w:customStyle="1" w:styleId="39">
    <w:name w:val="标题 4 字符"/>
    <w:link w:val="6"/>
    <w:qFormat/>
    <w:uiPriority w:val="0"/>
    <w:rPr>
      <w:rFonts w:ascii="Arial" w:hAnsi="Arial" w:eastAsia="黑体" w:cs="Times New Roman"/>
      <w:b/>
      <w:bCs/>
      <w:sz w:val="28"/>
      <w:szCs w:val="28"/>
    </w:rPr>
  </w:style>
  <w:style w:type="character" w:customStyle="1" w:styleId="40">
    <w:name w:val="标题 5 字符"/>
    <w:link w:val="7"/>
    <w:qFormat/>
    <w:uiPriority w:val="0"/>
    <w:rPr>
      <w:rFonts w:ascii="Times New Roman" w:hAnsi="Times New Roman" w:eastAsia="宋体" w:cs="Times New Roman"/>
      <w:b/>
      <w:bCs/>
      <w:sz w:val="28"/>
      <w:szCs w:val="28"/>
    </w:rPr>
  </w:style>
  <w:style w:type="character" w:customStyle="1" w:styleId="41">
    <w:name w:val="标题 6 字符"/>
    <w:link w:val="8"/>
    <w:qFormat/>
    <w:uiPriority w:val="0"/>
    <w:rPr>
      <w:rFonts w:ascii="Arial" w:hAnsi="Arial" w:eastAsia="黑体" w:cs="Times New Roman"/>
      <w:b/>
      <w:bCs/>
      <w:sz w:val="24"/>
      <w:szCs w:val="24"/>
    </w:rPr>
  </w:style>
  <w:style w:type="character" w:customStyle="1" w:styleId="42">
    <w:name w:val="标题 7 字符"/>
    <w:link w:val="9"/>
    <w:qFormat/>
    <w:uiPriority w:val="0"/>
    <w:rPr>
      <w:rFonts w:ascii="Times New Roman" w:hAnsi="Times New Roman" w:eastAsia="宋体" w:cs="Times New Roman"/>
      <w:b/>
      <w:bCs/>
      <w:sz w:val="24"/>
      <w:szCs w:val="24"/>
    </w:rPr>
  </w:style>
  <w:style w:type="character" w:customStyle="1" w:styleId="43">
    <w:name w:val="标题 8 字符"/>
    <w:link w:val="10"/>
    <w:qFormat/>
    <w:uiPriority w:val="0"/>
    <w:rPr>
      <w:rFonts w:ascii="Arial" w:hAnsi="Arial" w:eastAsia="黑体" w:cs="Times New Roman"/>
      <w:sz w:val="24"/>
      <w:szCs w:val="24"/>
    </w:rPr>
  </w:style>
  <w:style w:type="character" w:customStyle="1" w:styleId="44">
    <w:name w:val="标题 9 字符"/>
    <w:link w:val="11"/>
    <w:qFormat/>
    <w:uiPriority w:val="0"/>
    <w:rPr>
      <w:rFonts w:ascii="Arial" w:hAnsi="Arial" w:eastAsia="黑体" w:cs="Times New Roman"/>
      <w:szCs w:val="21"/>
    </w:rPr>
  </w:style>
  <w:style w:type="character" w:customStyle="1" w:styleId="45">
    <w:name w:val="页眉 字符"/>
    <w:link w:val="19"/>
    <w:qFormat/>
    <w:uiPriority w:val="99"/>
    <w:rPr>
      <w:rFonts w:ascii="Times New Roman" w:hAnsi="Times New Roman" w:eastAsia="宋体" w:cs="Times New Roman"/>
      <w:sz w:val="18"/>
      <w:szCs w:val="18"/>
    </w:rPr>
  </w:style>
  <w:style w:type="character" w:customStyle="1" w:styleId="46">
    <w:name w:val="页脚 字符"/>
    <w:link w:val="18"/>
    <w:qFormat/>
    <w:uiPriority w:val="99"/>
    <w:rPr>
      <w:rFonts w:ascii="宋体" w:hAnsi="Times New Roman" w:eastAsia="宋体" w:cs="Times New Roman"/>
      <w:sz w:val="18"/>
      <w:szCs w:val="18"/>
    </w:rPr>
  </w:style>
  <w:style w:type="character" w:customStyle="1" w:styleId="47">
    <w:name w:val="批注框文本 字符"/>
    <w:link w:val="17"/>
    <w:semiHidden/>
    <w:qFormat/>
    <w:uiPriority w:val="99"/>
    <w:rPr>
      <w:sz w:val="18"/>
      <w:szCs w:val="18"/>
    </w:rPr>
  </w:style>
  <w:style w:type="paragraph" w:customStyle="1" w:styleId="48">
    <w:name w:val="引用1"/>
    <w:basedOn w:val="1"/>
    <w:next w:val="1"/>
    <w:link w:val="49"/>
    <w:qFormat/>
    <w:uiPriority w:val="29"/>
    <w:rPr>
      <w:i/>
      <w:iCs/>
      <w:color w:val="000000"/>
    </w:rPr>
  </w:style>
  <w:style w:type="character" w:customStyle="1" w:styleId="49">
    <w:name w:val="引用 字符"/>
    <w:link w:val="48"/>
    <w:qFormat/>
    <w:uiPriority w:val="29"/>
    <w:rPr>
      <w:i/>
      <w:iCs/>
      <w:color w:val="000000"/>
    </w:rPr>
  </w:style>
  <w:style w:type="character" w:customStyle="1" w:styleId="50">
    <w:name w:val="标题 字符"/>
    <w:link w:val="27"/>
    <w:qFormat/>
    <w:uiPriority w:val="0"/>
    <w:rPr>
      <w:rFonts w:ascii="Arial" w:hAnsi="Arial" w:eastAsia="宋体" w:cs="Arial"/>
      <w:b/>
      <w:bCs/>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25" w:beforeLines="25" w:after="50" w:afterLines="50"/>
      <w:ind w:left="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4"/>
    <w:qFormat/>
    <w:uiPriority w:val="0"/>
    <w:rPr>
      <w:rFonts w:ascii="Times New Roman" w:hAnsi="Times New Roman" w:eastAsia="宋体" w:cs="Times New Roman"/>
      <w:szCs w:val="20"/>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pPr>
  </w:style>
  <w:style w:type="paragraph" w:customStyle="1" w:styleId="93">
    <w:name w:val="标准文件_目录标题"/>
    <w:basedOn w:val="1"/>
    <w:qFormat/>
    <w:uiPriority w:val="0"/>
    <w:pPr>
      <w:spacing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ind w:left="0" w:firstLine="200"/>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2"/>
    <w:semiHidden/>
    <w:qFormat/>
    <w:uiPriority w:val="0"/>
    <w:rPr>
      <w:rFonts w:ascii="宋体" w:hAnsi="Times New Roman" w:eastAsia="宋体" w:cs="Times New Roman"/>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semiHidden/>
    <w:qFormat/>
    <w:uiPriority w:val="0"/>
    <w:pPr>
      <w:adjustRightInd/>
      <w:spacing w:line="240" w:lineRule="auto"/>
      <w:jc w:val="left"/>
    </w:pPr>
    <w:rPr>
      <w:bCs/>
      <w:iCs/>
    </w:rPr>
  </w:style>
  <w:style w:type="paragraph" w:customStyle="1" w:styleId="145">
    <w:name w:val="目录 31"/>
    <w:basedOn w:val="1"/>
    <w:next w:val="1"/>
    <w:semiHidden/>
    <w:qFormat/>
    <w:uiPriority w:val="0"/>
    <w:pPr>
      <w:spacing w:line="240" w:lineRule="auto"/>
    </w:pPr>
    <w:rPr>
      <w:rFonts w:ascii="宋体" w:hAnsi="宋体"/>
      <w:iCs/>
    </w:rPr>
  </w:style>
  <w:style w:type="paragraph" w:customStyle="1" w:styleId="146">
    <w:name w:val="目录 41"/>
    <w:basedOn w:val="1"/>
    <w:next w:val="1"/>
    <w:semiHidden/>
    <w:qFormat/>
    <w:uiPriority w:val="0"/>
    <w:pPr>
      <w:adjustRightInd/>
      <w:spacing w:line="240" w:lineRule="auto"/>
      <w:jc w:val="left"/>
    </w:pPr>
  </w:style>
  <w:style w:type="paragraph" w:customStyle="1" w:styleId="147">
    <w:name w:val="目录 51"/>
    <w:basedOn w:val="1"/>
    <w:next w:val="1"/>
    <w:semiHidden/>
    <w:qFormat/>
    <w:uiPriority w:val="0"/>
    <w:pPr>
      <w:spacing w:line="240" w:lineRule="auto"/>
    </w:pPr>
    <w:rPr>
      <w:rFonts w:ascii="宋体" w:hAnsi="宋体"/>
    </w:rPr>
  </w:style>
  <w:style w:type="paragraph" w:customStyle="1" w:styleId="148">
    <w:name w:val="目录 61"/>
    <w:basedOn w:val="1"/>
    <w:next w:val="1"/>
    <w:semiHidden/>
    <w:qFormat/>
    <w:uiPriority w:val="0"/>
    <w:pPr>
      <w:adjustRightInd/>
      <w:spacing w:line="240" w:lineRule="auto"/>
      <w:jc w:val="left"/>
    </w:pPr>
  </w:style>
  <w:style w:type="paragraph" w:customStyle="1" w:styleId="149">
    <w:name w:val="目录 71"/>
    <w:basedOn w:val="148"/>
    <w:semiHidden/>
    <w:qFormat/>
    <w:uiPriority w:val="0"/>
    <w:pPr>
      <w:ind w:left="1260"/>
    </w:pPr>
  </w:style>
  <w:style w:type="paragraph" w:customStyle="1" w:styleId="150">
    <w:name w:val="目录 81"/>
    <w:basedOn w:val="149"/>
    <w:semiHidden/>
    <w:qFormat/>
    <w:uiPriority w:val="0"/>
    <w:pPr>
      <w:ind w:left="1470"/>
    </w:pPr>
  </w:style>
  <w:style w:type="paragraph" w:customStyle="1" w:styleId="151">
    <w:name w:val="目录 91"/>
    <w:basedOn w:val="150"/>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ind w:left="783"/>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customStyle="1" w:styleId="188">
    <w:name w:val="占位符文本1"/>
    <w:basedOn w:val="30"/>
    <w:semiHidden/>
    <w:qFormat/>
    <w:uiPriority w:val="99"/>
    <w:rPr>
      <w:color w:val="808080"/>
    </w:rPr>
  </w:style>
  <w:style w:type="paragraph" w:customStyle="1" w:styleId="189">
    <w:name w:val="标准文件_二级项2"/>
    <w:basedOn w:val="58"/>
    <w:qFormat/>
    <w:uiPriority w:val="0"/>
    <w:pPr>
      <w:numPr>
        <w:ilvl w:val="1"/>
        <w:numId w:val="21"/>
      </w:numPr>
      <w:ind w:left="1271" w:hanging="420" w:firstLineChars="0"/>
    </w:pPr>
  </w:style>
  <w:style w:type="paragraph" w:customStyle="1" w:styleId="190">
    <w:name w:val="标准文件_三级项2"/>
    <w:basedOn w:val="58"/>
    <w:qFormat/>
    <w:uiPriority w:val="0"/>
    <w:pPr>
      <w:numPr>
        <w:ilvl w:val="0"/>
        <w:numId w:val="30"/>
      </w:numPr>
      <w:spacing w:line="300" w:lineRule="exact"/>
      <w:ind w:left="1276" w:hanging="425" w:firstLineChars="0"/>
    </w:pPr>
    <w:rPr>
      <w:rFonts w:ascii="Times New Roman"/>
    </w:rPr>
  </w:style>
  <w:style w:type="paragraph" w:customStyle="1" w:styleId="191">
    <w:name w:val="标准文件_一级项2"/>
    <w:basedOn w:val="58"/>
    <w:qFormat/>
    <w:uiPriority w:val="0"/>
    <w:pPr>
      <w:numPr>
        <w:ilvl w:val="0"/>
        <w:numId w:val="31"/>
      </w:numPr>
      <w:spacing w:line="300" w:lineRule="exact"/>
      <w:ind w:left="1271" w:hanging="420"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30"/>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vAnchor="page" w:hAnchor="page" w:x="1419" w:y="14097"/>
    </w:pPr>
  </w:style>
  <w:style w:type="paragraph" w:customStyle="1" w:styleId="196">
    <w:name w:val="其他实施日期"/>
    <w:basedOn w:val="156"/>
    <w:qFormat/>
    <w:uiPriority w:val="0"/>
    <w:pPr>
      <w:framePr w:w="3997" w:h="471" w:hRule="exact" w:vSpace="181" w:vAnchor="page" w:hAnchor="page" w:x="7089" w:y="14097"/>
    </w:pPr>
  </w:style>
  <w:style w:type="paragraph" w:customStyle="1" w:styleId="197">
    <w:name w:val="标准文件_文件编号"/>
    <w:basedOn w:val="58"/>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next w:val="58"/>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qFormat/>
    <w:uiPriority w:val="0"/>
    <w:rPr>
      <w:rFonts w:ascii="黑体" w:eastAsia="黑体"/>
      <w:spacing w:val="85"/>
      <w:w w:val="100"/>
      <w:position w:val="3"/>
      <w:sz w:val="28"/>
      <w:szCs w:val="28"/>
    </w:rPr>
  </w:style>
  <w:style w:type="paragraph" w:customStyle="1" w:styleId="232">
    <w:name w:val="段"/>
    <w:link w:val="23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3">
    <w:name w:val="一级条标题"/>
    <w:next w:val="232"/>
    <w:qFormat/>
    <w:uiPriority w:val="0"/>
    <w:pPr>
      <w:numPr>
        <w:ilvl w:val="1"/>
        <w:numId w:val="32"/>
      </w:numPr>
      <w:outlineLvl w:val="2"/>
    </w:pPr>
    <w:rPr>
      <w:rFonts w:ascii="Times New Roman" w:hAnsi="Times New Roman" w:eastAsia="黑体" w:cs="Times New Roman"/>
      <w:sz w:val="21"/>
      <w:lang w:val="en-US" w:eastAsia="zh-CN" w:bidi="ar-SA"/>
    </w:rPr>
  </w:style>
  <w:style w:type="character" w:customStyle="1" w:styleId="234">
    <w:name w:val="二级条标题 Char"/>
    <w:link w:val="235"/>
    <w:qFormat/>
    <w:uiPriority w:val="0"/>
    <w:rPr>
      <w:rFonts w:ascii="黑体" w:eastAsia="黑体"/>
      <w:sz w:val="21"/>
      <w:szCs w:val="21"/>
    </w:rPr>
  </w:style>
  <w:style w:type="paragraph" w:customStyle="1" w:styleId="235">
    <w:name w:val="二级条标题"/>
    <w:basedOn w:val="233"/>
    <w:next w:val="232"/>
    <w:link w:val="234"/>
    <w:qFormat/>
    <w:uiPriority w:val="0"/>
    <w:pPr>
      <w:numPr>
        <w:ilvl w:val="3"/>
        <w:numId w:val="10"/>
      </w:numPr>
      <w:spacing w:before="50" w:beforeLines="50" w:after="50" w:afterLines="50"/>
      <w:outlineLvl w:val="3"/>
    </w:pPr>
    <w:rPr>
      <w:rFonts w:ascii="黑体"/>
      <w:szCs w:val="21"/>
    </w:rPr>
  </w:style>
  <w:style w:type="paragraph" w:customStyle="1" w:styleId="236">
    <w:name w:val="章标题"/>
    <w:next w:val="232"/>
    <w:qFormat/>
    <w:uiPriority w:val="0"/>
    <w:pPr>
      <w:spacing w:before="312" w:beforeLines="100" w:after="312" w:afterLines="100"/>
      <w:ind w:left="1708"/>
      <w:jc w:val="both"/>
      <w:outlineLvl w:val="1"/>
    </w:pPr>
    <w:rPr>
      <w:rFonts w:ascii="黑体" w:hAnsi="Times New Roman" w:eastAsia="黑体" w:cs="Times New Roman"/>
      <w:sz w:val="21"/>
      <w:lang w:val="en-US" w:eastAsia="zh-CN" w:bidi="ar-SA"/>
    </w:rPr>
  </w:style>
  <w:style w:type="character" w:customStyle="1" w:styleId="237">
    <w:name w:val="段 Char"/>
    <w:link w:val="232"/>
    <w:qFormat/>
    <w:uiPriority w:val="0"/>
    <w:rPr>
      <w:rFonts w:ascii="宋体"/>
      <w:sz w:val="21"/>
    </w:rPr>
  </w:style>
  <w:style w:type="paragraph" w:customStyle="1" w:styleId="238">
    <w:name w:val="二级无"/>
    <w:basedOn w:val="235"/>
    <w:qFormat/>
    <w:uiPriority w:val="0"/>
    <w:pPr>
      <w:numPr>
        <w:ilvl w:val="2"/>
        <w:numId w:val="33"/>
      </w:numPr>
      <w:spacing w:before="0" w:beforeLines="0" w:after="0" w:afterLines="0"/>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97B96CA6FA847C9BE7FB6AE8A6DC75B"/>
        <w:style w:val=""/>
        <w:category>
          <w:name w:val="常规"/>
          <w:gallery w:val="placeholder"/>
        </w:category>
        <w:types>
          <w:type w:val="bbPlcHdr"/>
        </w:types>
        <w:behaviors>
          <w:behavior w:val="content"/>
        </w:behaviors>
        <w:description w:val=""/>
        <w:guid w:val="{9F054D75-12BB-48B9-AD95-7F61E5091E1F}"/>
      </w:docPartPr>
      <w:docPartBody>
        <w:p>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CFC"/>
    <w:rsid w:val="000D7913"/>
    <w:rsid w:val="00214113"/>
    <w:rsid w:val="00221C6D"/>
    <w:rsid w:val="00396A61"/>
    <w:rsid w:val="004349AA"/>
    <w:rsid w:val="004A6660"/>
    <w:rsid w:val="004C7A9B"/>
    <w:rsid w:val="0051513B"/>
    <w:rsid w:val="00683B3B"/>
    <w:rsid w:val="00704694"/>
    <w:rsid w:val="00867CFC"/>
    <w:rsid w:val="00883474"/>
    <w:rsid w:val="008E23CC"/>
    <w:rsid w:val="009F71DC"/>
    <w:rsid w:val="00A74285"/>
    <w:rsid w:val="00A95F9F"/>
    <w:rsid w:val="00AD231D"/>
    <w:rsid w:val="00C91EA7"/>
    <w:rsid w:val="00EE0495"/>
    <w:rsid w:val="00FD7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4">
    <w:name w:val="占位符文本1"/>
    <w:basedOn w:val="2"/>
    <w:semiHidden/>
    <w:qFormat/>
    <w:uiPriority w:val="99"/>
    <w:rPr>
      <w:color w:val="808080"/>
    </w:rPr>
  </w:style>
  <w:style w:type="paragraph" w:customStyle="1" w:styleId="5">
    <w:name w:val="097B96CA6FA847C9BE7FB6AE8A6DC7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BC0A2F123BE24D188D3695DB4B8E3F1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9786FF8D0E74A769C1386E6A90F0FD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12</Pages>
  <Words>5717</Words>
  <Characters>6122</Characters>
  <Lines>86</Lines>
  <Paragraphs>24</Paragraphs>
  <TotalTime>9</TotalTime>
  <ScaleCrop>false</ScaleCrop>
  <LinksUpToDate>false</LinksUpToDate>
  <CharactersWithSpaces>6706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2022-04-21T09:11:00Z</dcterms:created>
  <dc:creator>刘阳</dc:creator>
  <cp:lastModifiedBy>孙世彧</cp:lastModifiedBy>
  <cp:lastPrinted>2022-04-19T16:06:00Z</cp:lastPrinted>
  <dcterms:modified xsi:type="dcterms:W3CDTF">2022-05-07T00:14:23Z</dcterms:modified>
  <dc:title>地方标准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2052-11.1.0.11365</vt:lpwstr>
  </property>
  <property fmtid="{D5CDD505-2E9C-101B-9397-08002B2CF9AE}" pid="15" name="ICV">
    <vt:lpwstr>0C42F5283F324473815839A44010D9A8</vt:lpwstr>
  </property>
  <property fmtid="{D5CDD505-2E9C-101B-9397-08002B2CF9AE}" pid="16" name="commondata">
    <vt:lpwstr>eyJoZGlkIjoiYmJjNDU4NGNhZjlmYTUxMjA5ZDhmNmU3YmYwZmMzYTMifQ==</vt:lpwstr>
  </property>
</Properties>
</file>